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1CFA" w14:textId="3F7DAD8B" w:rsidR="001A25BB" w:rsidRDefault="009C19B3" w:rsidP="00CC35FB">
      <w:pPr>
        <w:rPr>
          <w:lang w:val="lt-LT"/>
        </w:rPr>
      </w:pPr>
      <w:r>
        <w:rPr>
          <w:noProof/>
          <w:lang w:val="lt-LT" w:eastAsia="lt-LT"/>
        </w:rPr>
        <w:drawing>
          <wp:anchor distT="0" distB="0" distL="114300" distR="114300" simplePos="0" relativeHeight="251659264" behindDoc="0" locked="0" layoutInCell="1" allowOverlap="1" wp14:anchorId="6FA78627" wp14:editId="0E09E5AE">
            <wp:simplePos x="0" y="0"/>
            <wp:positionH relativeFrom="margin">
              <wp:align>left</wp:align>
            </wp:positionH>
            <wp:positionV relativeFrom="paragraph">
              <wp:posOffset>3810</wp:posOffset>
            </wp:positionV>
            <wp:extent cx="1682750" cy="885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P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2750" cy="885825"/>
                    </a:xfrm>
                    <a:prstGeom prst="rect">
                      <a:avLst/>
                    </a:prstGeom>
                  </pic:spPr>
                </pic:pic>
              </a:graphicData>
            </a:graphic>
            <wp14:sizeRelH relativeFrom="page">
              <wp14:pctWidth>0</wp14:pctWidth>
            </wp14:sizeRelH>
            <wp14:sizeRelV relativeFrom="page">
              <wp14:pctHeight>0</wp14:pctHeight>
            </wp14:sizeRelV>
          </wp:anchor>
        </w:drawing>
      </w:r>
    </w:p>
    <w:p w14:paraId="692E7D55" w14:textId="7CCC2A3F" w:rsidR="001A25BB" w:rsidRDefault="009C19B3" w:rsidP="00CC35FB">
      <w:pPr>
        <w:rPr>
          <w:lang w:val="lt-LT"/>
        </w:rPr>
      </w:pPr>
      <w:r w:rsidRPr="001A25BB">
        <w:rPr>
          <w:noProof/>
          <w:lang w:val="lt-LT" w:eastAsia="lt-LT"/>
        </w:rPr>
        <w:drawing>
          <wp:anchor distT="0" distB="0" distL="114300" distR="114300" simplePos="0" relativeHeight="251658240" behindDoc="0" locked="0" layoutInCell="1" allowOverlap="1" wp14:anchorId="52CA7EC9" wp14:editId="537794AC">
            <wp:simplePos x="0" y="0"/>
            <wp:positionH relativeFrom="margin">
              <wp:align>right</wp:align>
            </wp:positionH>
            <wp:positionV relativeFrom="paragraph">
              <wp:posOffset>6350</wp:posOffset>
            </wp:positionV>
            <wp:extent cx="2143125" cy="611505"/>
            <wp:effectExtent l="0" t="0" r="9525" b="0"/>
            <wp:wrapNone/>
            <wp:docPr id="7" name="Picture 7" descr="C:\Users\j.melaikiene\Desktop\Logo\Erasm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elaikiene\Desktop\Logo\Erasmu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B0E1B" w14:textId="34FEA45E" w:rsidR="001A25BB" w:rsidRDefault="001A25BB" w:rsidP="00CC35FB">
      <w:pPr>
        <w:rPr>
          <w:lang w:val="lt-LT"/>
        </w:rPr>
      </w:pPr>
    </w:p>
    <w:p w14:paraId="6CA8EEAF" w14:textId="77777777" w:rsidR="001A25BB" w:rsidRDefault="001A25BB" w:rsidP="00CC35FB">
      <w:pPr>
        <w:rPr>
          <w:lang w:val="lt-LT"/>
        </w:rPr>
      </w:pPr>
    </w:p>
    <w:p w14:paraId="68C42BCF" w14:textId="77777777" w:rsidR="00E03BA4" w:rsidRDefault="00E03BA4" w:rsidP="00E03BA4">
      <w:pPr>
        <w:rPr>
          <w:lang w:val="lt-LT"/>
        </w:rPr>
      </w:pPr>
    </w:p>
    <w:p w14:paraId="23720AD2" w14:textId="77777777" w:rsidR="00794514" w:rsidRPr="00606CA9" w:rsidRDefault="00517D18" w:rsidP="00E03BA4">
      <w:pPr>
        <w:pStyle w:val="Title"/>
        <w:rPr>
          <w:lang w:val="lt-LT"/>
        </w:rPr>
      </w:pPr>
      <w:r w:rsidRPr="00606CA9">
        <w:rPr>
          <w:lang w:val="lt-LT"/>
        </w:rPr>
        <w:t xml:space="preserve">„ERASMUS+“ </w:t>
      </w:r>
      <w:r w:rsidR="00794514" w:rsidRPr="00606CA9">
        <w:rPr>
          <w:lang w:val="lt-LT"/>
        </w:rPr>
        <w:t xml:space="preserve">1 </w:t>
      </w:r>
      <w:proofErr w:type="spellStart"/>
      <w:r w:rsidR="00794514" w:rsidRPr="00606CA9">
        <w:rPr>
          <w:lang w:val="lt-LT"/>
        </w:rPr>
        <w:t>PAGRINDINI</w:t>
      </w:r>
      <w:r w:rsidR="001C03A6" w:rsidRPr="00606CA9">
        <w:rPr>
          <w:lang w:val="lt-LT"/>
        </w:rPr>
        <w:t>s</w:t>
      </w:r>
      <w:proofErr w:type="spellEnd"/>
      <w:r w:rsidR="00794514" w:rsidRPr="00606CA9">
        <w:rPr>
          <w:lang w:val="lt-LT"/>
        </w:rPr>
        <w:t xml:space="preserve"> VEIKSMAS (KA1) </w:t>
      </w:r>
    </w:p>
    <w:p w14:paraId="6915D927" w14:textId="77777777" w:rsidR="00001466" w:rsidRPr="00606CA9" w:rsidRDefault="00001466" w:rsidP="00E03BA4">
      <w:pPr>
        <w:pStyle w:val="Title"/>
        <w:rPr>
          <w:lang w:val="lt-LT"/>
        </w:rPr>
      </w:pPr>
    </w:p>
    <w:p w14:paraId="06389639" w14:textId="77777777" w:rsidR="00FB58DE" w:rsidRPr="00606CA9" w:rsidRDefault="00FB58DE" w:rsidP="00E03BA4">
      <w:pPr>
        <w:pStyle w:val="Title"/>
        <w:rPr>
          <w:b/>
          <w:lang w:val="lt-LT"/>
        </w:rPr>
      </w:pPr>
      <w:r w:rsidRPr="00606CA9">
        <w:rPr>
          <w:b/>
          <w:lang w:val="lt-LT"/>
        </w:rPr>
        <w:t xml:space="preserve">Suaugusiųjų švietimo mobilumas mokymosi tikslais </w:t>
      </w:r>
    </w:p>
    <w:p w14:paraId="43E7AF25" w14:textId="77777777" w:rsidR="00794514" w:rsidRPr="00606CA9" w:rsidRDefault="00794514" w:rsidP="00E03BA4">
      <w:pPr>
        <w:pStyle w:val="Title"/>
        <w:rPr>
          <w:lang w:val="lt-LT"/>
        </w:rPr>
      </w:pPr>
    </w:p>
    <w:p w14:paraId="2A36FF40" w14:textId="77777777" w:rsidR="00794514" w:rsidRPr="00606CA9" w:rsidRDefault="00001466" w:rsidP="00E03BA4">
      <w:pPr>
        <w:pStyle w:val="Title"/>
        <w:rPr>
          <w:sz w:val="42"/>
          <w:szCs w:val="42"/>
          <w:lang w:val="lt-LT"/>
        </w:rPr>
      </w:pPr>
      <w:r w:rsidRPr="00606CA9">
        <w:rPr>
          <w:sz w:val="42"/>
          <w:szCs w:val="42"/>
          <w:lang w:val="lt-LT"/>
        </w:rPr>
        <w:t>VADOVAS PARAIš</w:t>
      </w:r>
      <w:r w:rsidR="00794514" w:rsidRPr="00606CA9">
        <w:rPr>
          <w:sz w:val="42"/>
          <w:szCs w:val="42"/>
          <w:lang w:val="lt-LT"/>
        </w:rPr>
        <w:t>KŲ TEIKĖJAMS</w:t>
      </w:r>
    </w:p>
    <w:p w14:paraId="2CBD0147" w14:textId="77777777" w:rsidR="009C19B3" w:rsidRDefault="009C19B3" w:rsidP="00E03BA4">
      <w:pPr>
        <w:rPr>
          <w:lang w:val="lt-LT"/>
        </w:rPr>
      </w:pPr>
    </w:p>
    <w:p w14:paraId="1AEB07CE" w14:textId="42E59CD1" w:rsidR="00FB2396" w:rsidRPr="00E03BA4" w:rsidRDefault="00794514" w:rsidP="00E03BA4">
      <w:pPr>
        <w:pStyle w:val="Heading2"/>
      </w:pPr>
      <w:proofErr w:type="spellStart"/>
      <w:r w:rsidRPr="00E03BA4">
        <w:t>Paraiškoms</w:t>
      </w:r>
      <w:proofErr w:type="spellEnd"/>
      <w:r w:rsidR="001C03A6" w:rsidRPr="00E03BA4">
        <w:t>:</w:t>
      </w:r>
      <w:r w:rsidRPr="00E03BA4">
        <w:t xml:space="preserve"> </w:t>
      </w:r>
      <w:proofErr w:type="spellStart"/>
      <w:r w:rsidR="00634B8A" w:rsidRPr="00E03BA4">
        <w:t>Suaugusiųjų</w:t>
      </w:r>
      <w:proofErr w:type="spellEnd"/>
      <w:r w:rsidR="00634B8A" w:rsidRPr="00E03BA4">
        <w:t xml:space="preserve"> </w:t>
      </w:r>
      <w:proofErr w:type="spellStart"/>
      <w:r w:rsidR="00634B8A" w:rsidRPr="00E03BA4">
        <w:t>švietimo</w:t>
      </w:r>
      <w:proofErr w:type="spellEnd"/>
      <w:r w:rsidR="00634B8A" w:rsidRPr="00E03BA4">
        <w:t xml:space="preserve"> </w:t>
      </w:r>
      <w:proofErr w:type="spellStart"/>
      <w:r w:rsidR="00634B8A" w:rsidRPr="00E03BA4">
        <w:t>organizacijų</w:t>
      </w:r>
      <w:proofErr w:type="spellEnd"/>
      <w:r w:rsidR="00634B8A" w:rsidRPr="00E03BA4">
        <w:t xml:space="preserve"> </w:t>
      </w:r>
      <w:proofErr w:type="spellStart"/>
      <w:r w:rsidR="00634B8A" w:rsidRPr="00E03BA4">
        <w:t>personalo</w:t>
      </w:r>
      <w:proofErr w:type="spellEnd"/>
      <w:r w:rsidR="00634B8A" w:rsidRPr="00E03BA4">
        <w:t xml:space="preserve"> </w:t>
      </w:r>
      <w:proofErr w:type="spellStart"/>
      <w:r w:rsidR="00634B8A" w:rsidRPr="00E03BA4">
        <w:t>mobilumas</w:t>
      </w:r>
      <w:proofErr w:type="spellEnd"/>
      <w:r w:rsidR="00634B8A" w:rsidRPr="00E03BA4">
        <w:t xml:space="preserve"> (KA104)</w:t>
      </w:r>
    </w:p>
    <w:p w14:paraId="45971D3D" w14:textId="77777777" w:rsidR="00DD3543" w:rsidRDefault="00DD3543" w:rsidP="00DD3543">
      <w:pPr>
        <w:rPr>
          <w:b/>
          <w:bCs/>
          <w:color w:val="5B9BD5" w:themeColor="accent1"/>
          <w:sz w:val="24"/>
          <w:szCs w:val="24"/>
          <w:lang w:val="lt-LT"/>
        </w:rPr>
      </w:pPr>
      <w:bookmarkStart w:id="0" w:name="_Toc498420021"/>
    </w:p>
    <w:p w14:paraId="0A8836CD" w14:textId="708CC1C1" w:rsidR="00DD3543" w:rsidRPr="00DD3543" w:rsidRDefault="00DD3543" w:rsidP="00024D95">
      <w:pPr>
        <w:rPr>
          <w:b/>
          <w:bCs/>
          <w:color w:val="5B9BD5" w:themeColor="accent1"/>
          <w:sz w:val="24"/>
          <w:szCs w:val="24"/>
          <w:lang w:val="lt-LT"/>
        </w:rPr>
      </w:pPr>
      <w:r w:rsidRPr="00DD3543">
        <w:rPr>
          <w:b/>
          <w:bCs/>
          <w:color w:val="5B9BD5" w:themeColor="accent1"/>
          <w:sz w:val="24"/>
          <w:szCs w:val="24"/>
          <w:lang w:val="lt-LT"/>
        </w:rPr>
        <w:t>Paraiškų p</w:t>
      </w:r>
      <w:r w:rsidR="00024D95">
        <w:rPr>
          <w:b/>
          <w:bCs/>
          <w:color w:val="5B9BD5" w:themeColor="accent1"/>
          <w:sz w:val="24"/>
          <w:szCs w:val="24"/>
          <w:lang w:val="lt-LT"/>
        </w:rPr>
        <w:t>ateikimo data: 2020</w:t>
      </w:r>
      <w:r w:rsidR="0053456C">
        <w:rPr>
          <w:b/>
          <w:bCs/>
          <w:color w:val="5B9BD5" w:themeColor="accent1"/>
          <w:sz w:val="24"/>
          <w:szCs w:val="24"/>
          <w:lang w:val="lt-LT"/>
        </w:rPr>
        <w:t xml:space="preserve"> m. vasario 5</w:t>
      </w:r>
      <w:r w:rsidR="00E03BA4">
        <w:rPr>
          <w:b/>
          <w:bCs/>
          <w:color w:val="5B9BD5" w:themeColor="accent1"/>
          <w:sz w:val="24"/>
          <w:szCs w:val="24"/>
          <w:lang w:val="lt-LT"/>
        </w:rPr>
        <w:t xml:space="preserve"> d.</w:t>
      </w:r>
      <w:r w:rsidRPr="00DD3543">
        <w:rPr>
          <w:b/>
          <w:bCs/>
          <w:color w:val="5B9BD5" w:themeColor="accent1"/>
          <w:sz w:val="24"/>
          <w:szCs w:val="24"/>
          <w:lang w:val="lt-LT"/>
        </w:rPr>
        <w:t xml:space="preserve"> 13 val. Lietuvos laiku (12 val. Briuselio laiku)</w:t>
      </w:r>
      <w:bookmarkEnd w:id="0"/>
    </w:p>
    <w:p w14:paraId="26AAFDF6" w14:textId="77777777" w:rsidR="00531D97" w:rsidRDefault="00531D97" w:rsidP="00794514">
      <w:pPr>
        <w:rPr>
          <w:sz w:val="24"/>
          <w:szCs w:val="24"/>
          <w:lang w:val="lt-LT"/>
        </w:rPr>
      </w:pPr>
    </w:p>
    <w:p w14:paraId="08DD95A5" w14:textId="77777777" w:rsidR="00DD3543" w:rsidRPr="00606CA9" w:rsidRDefault="00DD3543" w:rsidP="00794514">
      <w:pPr>
        <w:rPr>
          <w:sz w:val="24"/>
          <w:szCs w:val="24"/>
          <w:lang w:val="lt-LT"/>
        </w:rPr>
      </w:pPr>
    </w:p>
    <w:p w14:paraId="37C29529" w14:textId="77777777" w:rsidR="001C03A6" w:rsidRPr="00606CA9" w:rsidRDefault="00C86EFD" w:rsidP="00E03BA4">
      <w:pPr>
        <w:pStyle w:val="Heading2"/>
        <w:rPr>
          <w:lang w:val="lt-LT"/>
        </w:rPr>
      </w:pPr>
      <w:r w:rsidRPr="00606CA9">
        <w:rPr>
          <w:lang w:val="lt-LT"/>
        </w:rPr>
        <w:t>Svarbiausi dokumentai ir nuorodos:</w:t>
      </w:r>
    </w:p>
    <w:p w14:paraId="3EE124E7" w14:textId="4F7C5F4C" w:rsidR="00531D97" w:rsidRPr="00606CA9" w:rsidRDefault="00922DEF" w:rsidP="0071379D">
      <w:pPr>
        <w:pStyle w:val="ListBullet"/>
        <w:rPr>
          <w:lang w:val="lt-LT"/>
        </w:rPr>
      </w:pPr>
      <w:r>
        <w:rPr>
          <w:lang w:val="lt-LT"/>
        </w:rPr>
        <w:t>20</w:t>
      </w:r>
      <w:r w:rsidR="00024D95">
        <w:rPr>
          <w:lang w:val="lt-LT"/>
        </w:rPr>
        <w:t>20</w:t>
      </w:r>
      <w:r w:rsidR="00531D97" w:rsidRPr="00606CA9">
        <w:rPr>
          <w:lang w:val="lt-LT"/>
        </w:rPr>
        <w:t xml:space="preserve"> m. </w:t>
      </w:r>
      <w:r w:rsidR="00531D97" w:rsidRPr="000845F0">
        <w:rPr>
          <w:lang w:val="lt-LT"/>
        </w:rPr>
        <w:t>programos</w:t>
      </w:r>
      <w:r w:rsidR="00531D97" w:rsidRPr="00606CA9">
        <w:rPr>
          <w:lang w:val="lt-LT"/>
        </w:rPr>
        <w:t xml:space="preserve"> „Erasmus+“ vadovas: </w:t>
      </w:r>
      <w:r w:rsidR="005D55CE" w:rsidRPr="005D55CE">
        <w:rPr>
          <w:rStyle w:val="Hyperlink"/>
          <w:color w:val="5B9BD5" w:themeColor="accent1"/>
          <w:sz w:val="20"/>
          <w:szCs w:val="20"/>
          <w:lang w:val="lt-LT"/>
        </w:rPr>
        <w:t>http://www.erasmus-plius.lt/uploads/files/erasmus-plius-programos-vadovas-2020lt.pdf</w:t>
      </w:r>
    </w:p>
    <w:p w14:paraId="7CB7F8E0" w14:textId="7160C996" w:rsidR="00634B8A" w:rsidRPr="00634B8A" w:rsidRDefault="00634B8A" w:rsidP="00B16A9D">
      <w:pPr>
        <w:pStyle w:val="ListBullet"/>
        <w:rPr>
          <w:rStyle w:val="Hyperlink"/>
          <w:color w:val="404040" w:themeColor="text1" w:themeTint="BF"/>
          <w:sz w:val="20"/>
          <w:szCs w:val="20"/>
          <w:u w:val="none"/>
          <w:lang w:val="lt-LT"/>
        </w:rPr>
      </w:pPr>
      <w:r w:rsidRPr="00606CA9">
        <w:rPr>
          <w:lang w:val="lt-LT"/>
        </w:rPr>
        <w:t xml:space="preserve">Paraiškos forma </w:t>
      </w:r>
      <w:r w:rsidR="005D55CE" w:rsidRPr="005D55CE">
        <w:rPr>
          <w:rStyle w:val="Hyperlink"/>
          <w:color w:val="5B9BD5" w:themeColor="accent1"/>
          <w:sz w:val="20"/>
          <w:szCs w:val="20"/>
          <w:lang w:val="lt-LT"/>
        </w:rPr>
        <w:t>https://webgate.ec.europa.eu/web-eforms</w:t>
      </w:r>
    </w:p>
    <w:p w14:paraId="7B42CDF0" w14:textId="5F23367D" w:rsidR="00531D97" w:rsidRPr="005D55CE" w:rsidRDefault="00E341C0" w:rsidP="005974CD">
      <w:pPr>
        <w:pStyle w:val="ListBullet"/>
        <w:numPr>
          <w:ilvl w:val="0"/>
          <w:numId w:val="0"/>
        </w:numPr>
        <w:ind w:left="432"/>
        <w:rPr>
          <w:sz w:val="20"/>
          <w:szCs w:val="20"/>
          <w:lang w:val="lt-LT"/>
        </w:rPr>
      </w:pPr>
      <w:proofErr w:type="spellStart"/>
      <w:r w:rsidRPr="005D55CE">
        <w:rPr>
          <w:b/>
          <w:sz w:val="20"/>
          <w:szCs w:val="20"/>
          <w:lang w:val="lt-LT"/>
        </w:rPr>
        <w:t>Mobilumų</w:t>
      </w:r>
      <w:proofErr w:type="spellEnd"/>
      <w:r w:rsidRPr="005D55CE">
        <w:rPr>
          <w:b/>
          <w:sz w:val="20"/>
          <w:szCs w:val="20"/>
          <w:lang w:val="lt-LT"/>
        </w:rPr>
        <w:t xml:space="preserve"> skaičiuoklės</w:t>
      </w:r>
      <w:r w:rsidR="00E03BA4">
        <w:rPr>
          <w:sz w:val="20"/>
          <w:szCs w:val="20"/>
          <w:lang w:val="lt-LT"/>
        </w:rPr>
        <w:t xml:space="preserve"> ir kiti</w:t>
      </w:r>
      <w:r w:rsidR="00FD2E13" w:rsidRPr="005D55CE">
        <w:rPr>
          <w:sz w:val="20"/>
          <w:szCs w:val="20"/>
          <w:lang w:val="lt-LT"/>
        </w:rPr>
        <w:t xml:space="preserve"> </w:t>
      </w:r>
      <w:r w:rsidR="005D55CE" w:rsidRPr="00AB4F91">
        <w:rPr>
          <w:color w:val="595959" w:themeColor="text1" w:themeTint="A6"/>
          <w:sz w:val="20"/>
          <w:szCs w:val="20"/>
          <w:lang w:val="lt-LT"/>
        </w:rPr>
        <w:t xml:space="preserve">dokumentai </w:t>
      </w:r>
      <w:hyperlink r:id="rId11" w:history="1">
        <w:r w:rsidR="005D55CE" w:rsidRPr="007B3091">
          <w:rPr>
            <w:rStyle w:val="Hyperlink"/>
            <w:lang w:val="lt-LT"/>
          </w:rPr>
          <w:t>http://www.erasmus-plius.lt/puslapis/programos-vadovas-ir-kiti-dokumentai-216</w:t>
        </w:r>
      </w:hyperlink>
    </w:p>
    <w:p w14:paraId="4CE35843" w14:textId="77777777" w:rsidR="00DD3543" w:rsidRDefault="00DD3543">
      <w:pPr>
        <w:rPr>
          <w:sz w:val="20"/>
          <w:szCs w:val="20"/>
          <w:lang w:val="lt-LT"/>
        </w:rPr>
      </w:pPr>
      <w:r>
        <w:rPr>
          <w:sz w:val="20"/>
          <w:szCs w:val="20"/>
          <w:lang w:val="lt-LT"/>
        </w:rPr>
        <w:br w:type="page"/>
      </w:r>
    </w:p>
    <w:p w14:paraId="48BDE7B8" w14:textId="77777777" w:rsidR="00C66D11" w:rsidRPr="00606CA9" w:rsidRDefault="00C66D11">
      <w:pPr>
        <w:rPr>
          <w:sz w:val="20"/>
          <w:szCs w:val="20"/>
          <w:lang w:val="lt-LT"/>
        </w:rPr>
      </w:pPr>
    </w:p>
    <w:p w14:paraId="386F4E78" w14:textId="77777777" w:rsidR="00C66D11" w:rsidRPr="00606CA9" w:rsidRDefault="00FD2E13" w:rsidP="00E03BA4">
      <w:pPr>
        <w:pStyle w:val="Heading1"/>
        <w:jc w:val="center"/>
        <w:rPr>
          <w:lang w:val="lt-LT"/>
        </w:rPr>
      </w:pPr>
      <w:r w:rsidRPr="00606CA9">
        <w:rPr>
          <w:lang w:val="lt-LT"/>
        </w:rPr>
        <w:t>TU</w:t>
      </w:r>
      <w:r w:rsidR="00C66D11" w:rsidRPr="00606CA9">
        <w:rPr>
          <w:lang w:val="lt-LT"/>
        </w:rPr>
        <w:t>RINYS:</w:t>
      </w:r>
    </w:p>
    <w:sdt>
      <w:sdtPr>
        <w:rPr>
          <w:rFonts w:cstheme="minorHAnsi"/>
          <w:sz w:val="20"/>
          <w:szCs w:val="20"/>
          <w:lang w:val="lt-LT"/>
        </w:rPr>
        <w:id w:val="-1133705114"/>
        <w:docPartObj>
          <w:docPartGallery w:val="Table of Contents"/>
          <w:docPartUnique/>
        </w:docPartObj>
      </w:sdtPr>
      <w:sdtEndPr>
        <w:rPr>
          <w:rFonts w:cstheme="minorBidi"/>
          <w:b/>
          <w:bCs/>
          <w:sz w:val="18"/>
          <w:szCs w:val="18"/>
        </w:rPr>
      </w:sdtEndPr>
      <w:sdtContent>
        <w:p w14:paraId="6AC7EAFF" w14:textId="77777777" w:rsidR="00F821B4" w:rsidRDefault="0097534A">
          <w:pPr>
            <w:pStyle w:val="TOC1"/>
            <w:tabs>
              <w:tab w:val="left" w:pos="440"/>
              <w:tab w:val="right" w:leader="dot" w:pos="10174"/>
            </w:tabs>
            <w:rPr>
              <w:rFonts w:eastAsiaTheme="minorEastAsia"/>
              <w:noProof/>
              <w:color w:val="auto"/>
              <w:sz w:val="22"/>
              <w:szCs w:val="22"/>
              <w:lang w:val="lt-LT" w:eastAsia="zh-TW"/>
            </w:rPr>
          </w:pPr>
          <w:r w:rsidRPr="004B3FF1">
            <w:rPr>
              <w:rFonts w:eastAsiaTheme="majorEastAsia" w:cstheme="minorHAnsi"/>
              <w:color w:val="2E74B5" w:themeColor="accent1" w:themeShade="BF"/>
              <w:sz w:val="20"/>
              <w:szCs w:val="20"/>
              <w:lang w:val="lt-LT" w:eastAsia="en-US"/>
            </w:rPr>
            <w:fldChar w:fldCharType="begin"/>
          </w:r>
          <w:r w:rsidRPr="004B3FF1">
            <w:rPr>
              <w:rFonts w:cstheme="minorHAnsi"/>
              <w:sz w:val="20"/>
              <w:szCs w:val="20"/>
              <w:lang w:val="lt-LT"/>
            </w:rPr>
            <w:instrText xml:space="preserve"> TOC \o "1-3" \h \z \u </w:instrText>
          </w:r>
          <w:r w:rsidRPr="004B3FF1">
            <w:rPr>
              <w:rFonts w:eastAsiaTheme="majorEastAsia" w:cstheme="minorHAnsi"/>
              <w:color w:val="2E74B5" w:themeColor="accent1" w:themeShade="BF"/>
              <w:sz w:val="20"/>
              <w:szCs w:val="20"/>
              <w:lang w:val="lt-LT" w:eastAsia="en-US"/>
            </w:rPr>
            <w:fldChar w:fldCharType="separate"/>
          </w:r>
          <w:hyperlink w:anchor="_Toc531269936" w:history="1">
            <w:r w:rsidR="00F821B4" w:rsidRPr="00115F34">
              <w:rPr>
                <w:rStyle w:val="Hyperlink"/>
                <w:noProof/>
                <w:lang w:val="lt-LT"/>
              </w:rPr>
              <w:t>1.</w:t>
            </w:r>
            <w:r w:rsidR="00F821B4">
              <w:rPr>
                <w:rFonts w:eastAsiaTheme="minorEastAsia"/>
                <w:noProof/>
                <w:color w:val="auto"/>
                <w:sz w:val="22"/>
                <w:szCs w:val="22"/>
                <w:lang w:val="lt-LT" w:eastAsia="zh-TW"/>
              </w:rPr>
              <w:tab/>
            </w:r>
            <w:r w:rsidR="00F821B4" w:rsidRPr="00115F34">
              <w:rPr>
                <w:rStyle w:val="Hyperlink"/>
                <w:noProof/>
                <w:lang w:val="lt-LT"/>
              </w:rPr>
              <w:t>SUAUGUSIŲJŲ ŠVIETIMO SEKTORIAUS APRAŠYMAS</w:t>
            </w:r>
            <w:r w:rsidR="00F821B4">
              <w:rPr>
                <w:noProof/>
                <w:webHidden/>
              </w:rPr>
              <w:tab/>
            </w:r>
            <w:r w:rsidR="00F821B4">
              <w:rPr>
                <w:noProof/>
                <w:webHidden/>
              </w:rPr>
              <w:fldChar w:fldCharType="begin"/>
            </w:r>
            <w:r w:rsidR="00F821B4">
              <w:rPr>
                <w:noProof/>
                <w:webHidden/>
              </w:rPr>
              <w:instrText xml:space="preserve"> PAGEREF _Toc531269936 \h </w:instrText>
            </w:r>
            <w:r w:rsidR="00F821B4">
              <w:rPr>
                <w:noProof/>
                <w:webHidden/>
              </w:rPr>
            </w:r>
            <w:r w:rsidR="00F821B4">
              <w:rPr>
                <w:noProof/>
                <w:webHidden/>
              </w:rPr>
              <w:fldChar w:fldCharType="separate"/>
            </w:r>
            <w:r w:rsidR="00B051FA">
              <w:rPr>
                <w:noProof/>
                <w:webHidden/>
              </w:rPr>
              <w:t>3</w:t>
            </w:r>
            <w:r w:rsidR="00F821B4">
              <w:rPr>
                <w:noProof/>
                <w:webHidden/>
              </w:rPr>
              <w:fldChar w:fldCharType="end"/>
            </w:r>
          </w:hyperlink>
        </w:p>
        <w:p w14:paraId="128F34A5" w14:textId="77777777" w:rsidR="00F821B4" w:rsidRDefault="00CC35FB">
          <w:pPr>
            <w:pStyle w:val="TOC1"/>
            <w:tabs>
              <w:tab w:val="left" w:pos="440"/>
              <w:tab w:val="right" w:leader="dot" w:pos="10174"/>
            </w:tabs>
            <w:rPr>
              <w:rFonts w:eastAsiaTheme="minorEastAsia"/>
              <w:noProof/>
              <w:color w:val="auto"/>
              <w:sz w:val="22"/>
              <w:szCs w:val="22"/>
              <w:lang w:val="lt-LT" w:eastAsia="zh-TW"/>
            </w:rPr>
          </w:pPr>
          <w:hyperlink w:anchor="_Toc531269937" w:history="1">
            <w:r w:rsidR="00F821B4" w:rsidRPr="00115F34">
              <w:rPr>
                <w:rStyle w:val="Hyperlink"/>
                <w:noProof/>
                <w:lang w:val="lt-LT"/>
              </w:rPr>
              <w:t>2.</w:t>
            </w:r>
            <w:r w:rsidR="00F821B4">
              <w:rPr>
                <w:rFonts w:eastAsiaTheme="minorEastAsia"/>
                <w:noProof/>
                <w:color w:val="auto"/>
                <w:sz w:val="22"/>
                <w:szCs w:val="22"/>
                <w:lang w:val="lt-LT" w:eastAsia="zh-TW"/>
              </w:rPr>
              <w:tab/>
            </w:r>
            <w:r w:rsidR="00F821B4" w:rsidRPr="00115F34">
              <w:rPr>
                <w:rStyle w:val="Hyperlink"/>
                <w:noProof/>
                <w:lang w:val="lt-LT"/>
              </w:rPr>
              <w:t>KOKIOS VEIKLOS REMIAMOS</w:t>
            </w:r>
            <w:r w:rsidR="00F821B4">
              <w:rPr>
                <w:noProof/>
                <w:webHidden/>
              </w:rPr>
              <w:tab/>
            </w:r>
            <w:r w:rsidR="00F821B4">
              <w:rPr>
                <w:noProof/>
                <w:webHidden/>
              </w:rPr>
              <w:fldChar w:fldCharType="begin"/>
            </w:r>
            <w:r w:rsidR="00F821B4">
              <w:rPr>
                <w:noProof/>
                <w:webHidden/>
              </w:rPr>
              <w:instrText xml:space="preserve"> PAGEREF _Toc531269937 \h </w:instrText>
            </w:r>
            <w:r w:rsidR="00F821B4">
              <w:rPr>
                <w:noProof/>
                <w:webHidden/>
              </w:rPr>
            </w:r>
            <w:r w:rsidR="00F821B4">
              <w:rPr>
                <w:noProof/>
                <w:webHidden/>
              </w:rPr>
              <w:fldChar w:fldCharType="separate"/>
            </w:r>
            <w:r w:rsidR="00B051FA">
              <w:rPr>
                <w:noProof/>
                <w:webHidden/>
              </w:rPr>
              <w:t>3</w:t>
            </w:r>
            <w:r w:rsidR="00F821B4">
              <w:rPr>
                <w:noProof/>
                <w:webHidden/>
              </w:rPr>
              <w:fldChar w:fldCharType="end"/>
            </w:r>
          </w:hyperlink>
        </w:p>
        <w:p w14:paraId="1AE36919" w14:textId="77777777" w:rsidR="00F821B4" w:rsidRDefault="00CC35FB">
          <w:pPr>
            <w:pStyle w:val="TOC1"/>
            <w:tabs>
              <w:tab w:val="left" w:pos="440"/>
              <w:tab w:val="right" w:leader="dot" w:pos="10174"/>
            </w:tabs>
            <w:rPr>
              <w:rFonts w:eastAsiaTheme="minorEastAsia"/>
              <w:noProof/>
              <w:color w:val="auto"/>
              <w:sz w:val="22"/>
              <w:szCs w:val="22"/>
              <w:lang w:val="lt-LT" w:eastAsia="zh-TW"/>
            </w:rPr>
          </w:pPr>
          <w:hyperlink w:anchor="_Toc531269938" w:history="1">
            <w:r w:rsidR="00F821B4" w:rsidRPr="00115F34">
              <w:rPr>
                <w:rStyle w:val="Hyperlink"/>
                <w:noProof/>
                <w:lang w:val="lt-LT"/>
              </w:rPr>
              <w:t>3.</w:t>
            </w:r>
            <w:r w:rsidR="00F821B4">
              <w:rPr>
                <w:rFonts w:eastAsiaTheme="minorEastAsia"/>
                <w:noProof/>
                <w:color w:val="auto"/>
                <w:sz w:val="22"/>
                <w:szCs w:val="22"/>
                <w:lang w:val="lt-LT" w:eastAsia="zh-TW"/>
              </w:rPr>
              <w:tab/>
            </w:r>
            <w:r w:rsidR="00F821B4" w:rsidRPr="00115F34">
              <w:rPr>
                <w:rStyle w:val="Hyperlink"/>
                <w:noProof/>
                <w:lang w:val="lt-LT"/>
              </w:rPr>
              <w:t>PROJEKTŲ TEMOS</w:t>
            </w:r>
            <w:r w:rsidR="00F821B4">
              <w:rPr>
                <w:noProof/>
                <w:webHidden/>
              </w:rPr>
              <w:tab/>
            </w:r>
            <w:r w:rsidR="00F821B4">
              <w:rPr>
                <w:noProof/>
                <w:webHidden/>
              </w:rPr>
              <w:fldChar w:fldCharType="begin"/>
            </w:r>
            <w:r w:rsidR="00F821B4">
              <w:rPr>
                <w:noProof/>
                <w:webHidden/>
              </w:rPr>
              <w:instrText xml:space="preserve"> PAGEREF _Toc531269938 \h </w:instrText>
            </w:r>
            <w:r w:rsidR="00F821B4">
              <w:rPr>
                <w:noProof/>
                <w:webHidden/>
              </w:rPr>
            </w:r>
            <w:r w:rsidR="00F821B4">
              <w:rPr>
                <w:noProof/>
                <w:webHidden/>
              </w:rPr>
              <w:fldChar w:fldCharType="separate"/>
            </w:r>
            <w:r w:rsidR="00B051FA">
              <w:rPr>
                <w:noProof/>
                <w:webHidden/>
              </w:rPr>
              <w:t>3</w:t>
            </w:r>
            <w:r w:rsidR="00F821B4">
              <w:rPr>
                <w:noProof/>
                <w:webHidden/>
              </w:rPr>
              <w:fldChar w:fldCharType="end"/>
            </w:r>
          </w:hyperlink>
        </w:p>
        <w:p w14:paraId="21439EAE" w14:textId="77777777" w:rsidR="00F821B4" w:rsidRDefault="00CC35FB">
          <w:pPr>
            <w:pStyle w:val="TOC1"/>
            <w:tabs>
              <w:tab w:val="left" w:pos="440"/>
              <w:tab w:val="right" w:leader="dot" w:pos="10174"/>
            </w:tabs>
            <w:rPr>
              <w:rFonts w:eastAsiaTheme="minorEastAsia"/>
              <w:noProof/>
              <w:color w:val="auto"/>
              <w:sz w:val="22"/>
              <w:szCs w:val="22"/>
              <w:lang w:val="lt-LT" w:eastAsia="zh-TW"/>
            </w:rPr>
          </w:pPr>
          <w:hyperlink w:anchor="_Toc531269939" w:history="1">
            <w:r w:rsidR="00F821B4" w:rsidRPr="00115F34">
              <w:rPr>
                <w:rStyle w:val="Hyperlink"/>
                <w:noProof/>
                <w:lang w:val="lt-LT"/>
              </w:rPr>
              <w:t>4.</w:t>
            </w:r>
            <w:r w:rsidR="00F821B4">
              <w:rPr>
                <w:rFonts w:eastAsiaTheme="minorEastAsia"/>
                <w:noProof/>
                <w:color w:val="auto"/>
                <w:sz w:val="22"/>
                <w:szCs w:val="22"/>
                <w:lang w:val="lt-LT" w:eastAsia="zh-TW"/>
              </w:rPr>
              <w:tab/>
            </w:r>
            <w:r w:rsidR="00F821B4" w:rsidRPr="00115F34">
              <w:rPr>
                <w:rStyle w:val="Hyperlink"/>
                <w:noProof/>
                <w:lang w:val="lt-LT"/>
              </w:rPr>
              <w:t>SUAUGUSIŲJŲ ŠVIETIMO KA1 PROJEKTŲ YPATUMAI</w:t>
            </w:r>
            <w:r w:rsidR="00F821B4">
              <w:rPr>
                <w:noProof/>
                <w:webHidden/>
              </w:rPr>
              <w:tab/>
            </w:r>
            <w:r w:rsidR="00F821B4">
              <w:rPr>
                <w:noProof/>
                <w:webHidden/>
              </w:rPr>
              <w:fldChar w:fldCharType="begin"/>
            </w:r>
            <w:r w:rsidR="00F821B4">
              <w:rPr>
                <w:noProof/>
                <w:webHidden/>
              </w:rPr>
              <w:instrText xml:space="preserve"> PAGEREF _Toc531269939 \h </w:instrText>
            </w:r>
            <w:r w:rsidR="00F821B4">
              <w:rPr>
                <w:noProof/>
                <w:webHidden/>
              </w:rPr>
            </w:r>
            <w:r w:rsidR="00F821B4">
              <w:rPr>
                <w:noProof/>
                <w:webHidden/>
              </w:rPr>
              <w:fldChar w:fldCharType="separate"/>
            </w:r>
            <w:r w:rsidR="00B051FA">
              <w:rPr>
                <w:noProof/>
                <w:webHidden/>
              </w:rPr>
              <w:t>4</w:t>
            </w:r>
            <w:r w:rsidR="00F821B4">
              <w:rPr>
                <w:noProof/>
                <w:webHidden/>
              </w:rPr>
              <w:fldChar w:fldCharType="end"/>
            </w:r>
          </w:hyperlink>
        </w:p>
        <w:p w14:paraId="3A2B2E56" w14:textId="77777777" w:rsidR="00F821B4" w:rsidRDefault="00CC35FB">
          <w:pPr>
            <w:pStyle w:val="TOC1"/>
            <w:tabs>
              <w:tab w:val="left" w:pos="440"/>
              <w:tab w:val="right" w:leader="dot" w:pos="10174"/>
            </w:tabs>
            <w:rPr>
              <w:rFonts w:eastAsiaTheme="minorEastAsia"/>
              <w:noProof/>
              <w:color w:val="auto"/>
              <w:sz w:val="22"/>
              <w:szCs w:val="22"/>
              <w:lang w:val="lt-LT" w:eastAsia="zh-TW"/>
            </w:rPr>
          </w:pPr>
          <w:hyperlink w:anchor="_Toc531269940" w:history="1">
            <w:r w:rsidR="00F821B4" w:rsidRPr="00115F34">
              <w:rPr>
                <w:rStyle w:val="Hyperlink"/>
                <w:noProof/>
                <w:lang w:val="lt-LT"/>
              </w:rPr>
              <w:t>5.</w:t>
            </w:r>
            <w:r w:rsidR="00F821B4">
              <w:rPr>
                <w:rFonts w:eastAsiaTheme="minorEastAsia"/>
                <w:noProof/>
                <w:color w:val="auto"/>
                <w:sz w:val="22"/>
                <w:szCs w:val="22"/>
                <w:lang w:val="lt-LT" w:eastAsia="zh-TW"/>
              </w:rPr>
              <w:tab/>
            </w:r>
            <w:r w:rsidR="00F821B4" w:rsidRPr="00115F34">
              <w:rPr>
                <w:rStyle w:val="Hyperlink"/>
                <w:noProof/>
                <w:lang w:val="lt-LT"/>
              </w:rPr>
              <w:t>KAS GALI TEIKTI PARAIŠKAS?</w:t>
            </w:r>
            <w:r w:rsidR="00F821B4">
              <w:rPr>
                <w:noProof/>
                <w:webHidden/>
              </w:rPr>
              <w:tab/>
            </w:r>
            <w:r w:rsidR="00F821B4">
              <w:rPr>
                <w:noProof/>
                <w:webHidden/>
              </w:rPr>
              <w:fldChar w:fldCharType="begin"/>
            </w:r>
            <w:r w:rsidR="00F821B4">
              <w:rPr>
                <w:noProof/>
                <w:webHidden/>
              </w:rPr>
              <w:instrText xml:space="preserve"> PAGEREF _Toc531269940 \h </w:instrText>
            </w:r>
            <w:r w:rsidR="00F821B4">
              <w:rPr>
                <w:noProof/>
                <w:webHidden/>
              </w:rPr>
            </w:r>
            <w:r w:rsidR="00F821B4">
              <w:rPr>
                <w:noProof/>
                <w:webHidden/>
              </w:rPr>
              <w:fldChar w:fldCharType="separate"/>
            </w:r>
            <w:r w:rsidR="00B051FA">
              <w:rPr>
                <w:noProof/>
                <w:webHidden/>
              </w:rPr>
              <w:t>6</w:t>
            </w:r>
            <w:r w:rsidR="00F821B4">
              <w:rPr>
                <w:noProof/>
                <w:webHidden/>
              </w:rPr>
              <w:fldChar w:fldCharType="end"/>
            </w:r>
          </w:hyperlink>
        </w:p>
        <w:p w14:paraId="259D6AC4" w14:textId="77777777" w:rsidR="00F821B4" w:rsidRDefault="00CC35FB">
          <w:pPr>
            <w:pStyle w:val="TOC1"/>
            <w:tabs>
              <w:tab w:val="left" w:pos="440"/>
              <w:tab w:val="right" w:leader="dot" w:pos="10174"/>
            </w:tabs>
            <w:rPr>
              <w:rFonts w:eastAsiaTheme="minorEastAsia"/>
              <w:noProof/>
              <w:color w:val="auto"/>
              <w:sz w:val="22"/>
              <w:szCs w:val="22"/>
              <w:lang w:val="lt-LT" w:eastAsia="zh-TW"/>
            </w:rPr>
          </w:pPr>
          <w:hyperlink w:anchor="_Toc531269941" w:history="1">
            <w:r w:rsidR="00F821B4" w:rsidRPr="00115F34">
              <w:rPr>
                <w:rStyle w:val="Hyperlink"/>
                <w:noProof/>
                <w:lang w:val="lt-LT"/>
              </w:rPr>
              <w:t>6.</w:t>
            </w:r>
            <w:r w:rsidR="00F821B4">
              <w:rPr>
                <w:rFonts w:eastAsiaTheme="minorEastAsia"/>
                <w:noProof/>
                <w:color w:val="auto"/>
                <w:sz w:val="22"/>
                <w:szCs w:val="22"/>
                <w:lang w:val="lt-LT" w:eastAsia="zh-TW"/>
              </w:rPr>
              <w:tab/>
            </w:r>
            <w:r w:rsidR="00F821B4" w:rsidRPr="00115F34">
              <w:rPr>
                <w:rStyle w:val="Hyperlink"/>
                <w:noProof/>
                <w:lang w:val="lt-LT"/>
              </w:rPr>
              <w:t>KIEK PARAIŠKŲ GALIMA PATEIKTI?</w:t>
            </w:r>
            <w:r w:rsidR="00F821B4">
              <w:rPr>
                <w:noProof/>
                <w:webHidden/>
              </w:rPr>
              <w:tab/>
            </w:r>
            <w:r w:rsidR="00F821B4">
              <w:rPr>
                <w:noProof/>
                <w:webHidden/>
              </w:rPr>
              <w:fldChar w:fldCharType="begin"/>
            </w:r>
            <w:r w:rsidR="00F821B4">
              <w:rPr>
                <w:noProof/>
                <w:webHidden/>
              </w:rPr>
              <w:instrText xml:space="preserve"> PAGEREF _Toc531269941 \h </w:instrText>
            </w:r>
            <w:r w:rsidR="00F821B4">
              <w:rPr>
                <w:noProof/>
                <w:webHidden/>
              </w:rPr>
            </w:r>
            <w:r w:rsidR="00F821B4">
              <w:rPr>
                <w:noProof/>
                <w:webHidden/>
              </w:rPr>
              <w:fldChar w:fldCharType="separate"/>
            </w:r>
            <w:r w:rsidR="00B051FA">
              <w:rPr>
                <w:noProof/>
                <w:webHidden/>
              </w:rPr>
              <w:t>7</w:t>
            </w:r>
            <w:r w:rsidR="00F821B4">
              <w:rPr>
                <w:noProof/>
                <w:webHidden/>
              </w:rPr>
              <w:fldChar w:fldCharType="end"/>
            </w:r>
          </w:hyperlink>
        </w:p>
        <w:p w14:paraId="2315ACA8" w14:textId="77777777" w:rsidR="00F821B4" w:rsidRDefault="00CC35FB">
          <w:pPr>
            <w:pStyle w:val="TOC1"/>
            <w:tabs>
              <w:tab w:val="left" w:pos="440"/>
              <w:tab w:val="right" w:leader="dot" w:pos="10174"/>
            </w:tabs>
            <w:rPr>
              <w:rFonts w:eastAsiaTheme="minorEastAsia"/>
              <w:noProof/>
              <w:color w:val="auto"/>
              <w:sz w:val="22"/>
              <w:szCs w:val="22"/>
              <w:lang w:val="lt-LT" w:eastAsia="zh-TW"/>
            </w:rPr>
          </w:pPr>
          <w:hyperlink w:anchor="_Toc531269942" w:history="1">
            <w:r w:rsidR="00F821B4" w:rsidRPr="00115F34">
              <w:rPr>
                <w:rStyle w:val="Hyperlink"/>
                <w:noProof/>
                <w:lang w:val="lt-LT"/>
              </w:rPr>
              <w:t>7.</w:t>
            </w:r>
            <w:r w:rsidR="00F821B4">
              <w:rPr>
                <w:rFonts w:eastAsiaTheme="minorEastAsia"/>
                <w:noProof/>
                <w:color w:val="auto"/>
                <w:sz w:val="22"/>
                <w:szCs w:val="22"/>
                <w:lang w:val="lt-LT" w:eastAsia="zh-TW"/>
              </w:rPr>
              <w:tab/>
            </w:r>
            <w:r w:rsidR="00F821B4" w:rsidRPr="00115F34">
              <w:rPr>
                <w:rStyle w:val="Hyperlink"/>
                <w:noProof/>
                <w:lang w:val="lt-LT"/>
              </w:rPr>
              <w:t>MOBILUMŲ DALYVIAI</w:t>
            </w:r>
            <w:r w:rsidR="00F821B4">
              <w:rPr>
                <w:noProof/>
                <w:webHidden/>
              </w:rPr>
              <w:tab/>
            </w:r>
            <w:r w:rsidR="00F821B4">
              <w:rPr>
                <w:noProof/>
                <w:webHidden/>
              </w:rPr>
              <w:fldChar w:fldCharType="begin"/>
            </w:r>
            <w:r w:rsidR="00F821B4">
              <w:rPr>
                <w:noProof/>
                <w:webHidden/>
              </w:rPr>
              <w:instrText xml:space="preserve"> PAGEREF _Toc531269942 \h </w:instrText>
            </w:r>
            <w:r w:rsidR="00F821B4">
              <w:rPr>
                <w:noProof/>
                <w:webHidden/>
              </w:rPr>
            </w:r>
            <w:r w:rsidR="00F821B4">
              <w:rPr>
                <w:noProof/>
                <w:webHidden/>
              </w:rPr>
              <w:fldChar w:fldCharType="separate"/>
            </w:r>
            <w:r w:rsidR="00B051FA">
              <w:rPr>
                <w:noProof/>
                <w:webHidden/>
              </w:rPr>
              <w:t>7</w:t>
            </w:r>
            <w:r w:rsidR="00F821B4">
              <w:rPr>
                <w:noProof/>
                <w:webHidden/>
              </w:rPr>
              <w:fldChar w:fldCharType="end"/>
            </w:r>
          </w:hyperlink>
        </w:p>
        <w:p w14:paraId="118D7F80" w14:textId="77777777" w:rsidR="00F821B4" w:rsidRDefault="00CC35FB">
          <w:pPr>
            <w:pStyle w:val="TOC1"/>
            <w:tabs>
              <w:tab w:val="left" w:pos="440"/>
              <w:tab w:val="right" w:leader="dot" w:pos="10174"/>
            </w:tabs>
            <w:rPr>
              <w:rFonts w:eastAsiaTheme="minorEastAsia"/>
              <w:noProof/>
              <w:color w:val="auto"/>
              <w:sz w:val="22"/>
              <w:szCs w:val="22"/>
              <w:lang w:val="lt-LT" w:eastAsia="zh-TW"/>
            </w:rPr>
          </w:pPr>
          <w:hyperlink w:anchor="_Toc531269943" w:history="1">
            <w:r w:rsidR="00F821B4" w:rsidRPr="00115F34">
              <w:rPr>
                <w:rStyle w:val="Hyperlink"/>
                <w:noProof/>
                <w:lang w:val="lt-LT"/>
              </w:rPr>
              <w:t>8.</w:t>
            </w:r>
            <w:r w:rsidR="00F821B4">
              <w:rPr>
                <w:rFonts w:eastAsiaTheme="minorEastAsia"/>
                <w:noProof/>
                <w:color w:val="auto"/>
                <w:sz w:val="22"/>
                <w:szCs w:val="22"/>
                <w:lang w:val="lt-LT" w:eastAsia="zh-TW"/>
              </w:rPr>
              <w:tab/>
            </w:r>
            <w:r w:rsidR="00F821B4" w:rsidRPr="00115F34">
              <w:rPr>
                <w:rStyle w:val="Hyperlink"/>
                <w:noProof/>
                <w:lang w:val="lt-LT"/>
              </w:rPr>
              <w:t>PROJEKTO PARTNERIAI IR KURSŲ ORGANIZATORIAI</w:t>
            </w:r>
            <w:r w:rsidR="00F821B4">
              <w:rPr>
                <w:noProof/>
                <w:webHidden/>
              </w:rPr>
              <w:tab/>
            </w:r>
            <w:r w:rsidR="00F821B4">
              <w:rPr>
                <w:noProof/>
                <w:webHidden/>
              </w:rPr>
              <w:fldChar w:fldCharType="begin"/>
            </w:r>
            <w:r w:rsidR="00F821B4">
              <w:rPr>
                <w:noProof/>
                <w:webHidden/>
              </w:rPr>
              <w:instrText xml:space="preserve"> PAGEREF _Toc531269943 \h </w:instrText>
            </w:r>
            <w:r w:rsidR="00F821B4">
              <w:rPr>
                <w:noProof/>
                <w:webHidden/>
              </w:rPr>
            </w:r>
            <w:r w:rsidR="00F821B4">
              <w:rPr>
                <w:noProof/>
                <w:webHidden/>
              </w:rPr>
              <w:fldChar w:fldCharType="separate"/>
            </w:r>
            <w:r w:rsidR="00B051FA">
              <w:rPr>
                <w:noProof/>
                <w:webHidden/>
              </w:rPr>
              <w:t>8</w:t>
            </w:r>
            <w:r w:rsidR="00F821B4">
              <w:rPr>
                <w:noProof/>
                <w:webHidden/>
              </w:rPr>
              <w:fldChar w:fldCharType="end"/>
            </w:r>
          </w:hyperlink>
        </w:p>
        <w:p w14:paraId="7C611C80" w14:textId="77777777" w:rsidR="00F821B4" w:rsidRDefault="00CC35FB">
          <w:pPr>
            <w:pStyle w:val="TOC1"/>
            <w:tabs>
              <w:tab w:val="left" w:pos="440"/>
              <w:tab w:val="right" w:leader="dot" w:pos="10174"/>
            </w:tabs>
            <w:rPr>
              <w:rFonts w:eastAsiaTheme="minorEastAsia"/>
              <w:noProof/>
              <w:color w:val="auto"/>
              <w:sz w:val="22"/>
              <w:szCs w:val="22"/>
              <w:lang w:val="lt-LT" w:eastAsia="zh-TW"/>
            </w:rPr>
          </w:pPr>
          <w:hyperlink w:anchor="_Toc531269944" w:history="1">
            <w:r w:rsidR="00F821B4" w:rsidRPr="00115F34">
              <w:rPr>
                <w:rStyle w:val="Hyperlink"/>
                <w:noProof/>
                <w:lang w:val="lt-LT"/>
              </w:rPr>
              <w:t>9.</w:t>
            </w:r>
            <w:r w:rsidR="00F821B4">
              <w:rPr>
                <w:rFonts w:eastAsiaTheme="minorEastAsia"/>
                <w:noProof/>
                <w:color w:val="auto"/>
                <w:sz w:val="22"/>
                <w:szCs w:val="22"/>
                <w:lang w:val="lt-LT" w:eastAsia="zh-TW"/>
              </w:rPr>
              <w:tab/>
            </w:r>
            <w:r w:rsidR="00F821B4" w:rsidRPr="00115F34">
              <w:rPr>
                <w:rStyle w:val="Hyperlink"/>
                <w:noProof/>
                <w:lang w:val="lt-LT"/>
              </w:rPr>
              <w:t>PROJEKTŲ PRADŽIA IR TRUKMĖ</w:t>
            </w:r>
            <w:r w:rsidR="00F821B4">
              <w:rPr>
                <w:noProof/>
                <w:webHidden/>
              </w:rPr>
              <w:tab/>
            </w:r>
            <w:r w:rsidR="00F821B4">
              <w:rPr>
                <w:noProof/>
                <w:webHidden/>
              </w:rPr>
              <w:fldChar w:fldCharType="begin"/>
            </w:r>
            <w:r w:rsidR="00F821B4">
              <w:rPr>
                <w:noProof/>
                <w:webHidden/>
              </w:rPr>
              <w:instrText xml:space="preserve"> PAGEREF _Toc531269944 \h </w:instrText>
            </w:r>
            <w:r w:rsidR="00F821B4">
              <w:rPr>
                <w:noProof/>
                <w:webHidden/>
              </w:rPr>
            </w:r>
            <w:r w:rsidR="00F821B4">
              <w:rPr>
                <w:noProof/>
                <w:webHidden/>
              </w:rPr>
              <w:fldChar w:fldCharType="separate"/>
            </w:r>
            <w:r w:rsidR="00B051FA">
              <w:rPr>
                <w:noProof/>
                <w:webHidden/>
              </w:rPr>
              <w:t>9</w:t>
            </w:r>
            <w:r w:rsidR="00F821B4">
              <w:rPr>
                <w:noProof/>
                <w:webHidden/>
              </w:rPr>
              <w:fldChar w:fldCharType="end"/>
            </w:r>
          </w:hyperlink>
        </w:p>
        <w:p w14:paraId="348F53E3" w14:textId="77777777" w:rsidR="00F821B4" w:rsidRDefault="00CC35FB">
          <w:pPr>
            <w:pStyle w:val="TOC1"/>
            <w:tabs>
              <w:tab w:val="left" w:pos="660"/>
              <w:tab w:val="right" w:leader="dot" w:pos="10174"/>
            </w:tabs>
            <w:rPr>
              <w:rFonts w:eastAsiaTheme="minorEastAsia"/>
              <w:noProof/>
              <w:color w:val="auto"/>
              <w:sz w:val="22"/>
              <w:szCs w:val="22"/>
              <w:lang w:val="lt-LT" w:eastAsia="zh-TW"/>
            </w:rPr>
          </w:pPr>
          <w:hyperlink w:anchor="_Toc531269945" w:history="1">
            <w:r w:rsidR="00F821B4" w:rsidRPr="00115F34">
              <w:rPr>
                <w:rStyle w:val="Hyperlink"/>
                <w:noProof/>
                <w:lang w:val="lt-LT"/>
              </w:rPr>
              <w:t>10.</w:t>
            </w:r>
            <w:r w:rsidR="00F821B4">
              <w:rPr>
                <w:rFonts w:eastAsiaTheme="minorEastAsia"/>
                <w:noProof/>
                <w:color w:val="auto"/>
                <w:sz w:val="22"/>
                <w:szCs w:val="22"/>
                <w:lang w:val="lt-LT" w:eastAsia="zh-TW"/>
              </w:rPr>
              <w:tab/>
            </w:r>
            <w:r w:rsidR="00F821B4" w:rsidRPr="00115F34">
              <w:rPr>
                <w:rStyle w:val="Hyperlink"/>
                <w:noProof/>
                <w:lang w:val="lt-LT"/>
              </w:rPr>
              <w:t>MOBILUMO TRUKMĖ</w:t>
            </w:r>
            <w:r w:rsidR="00F821B4">
              <w:rPr>
                <w:noProof/>
                <w:webHidden/>
              </w:rPr>
              <w:tab/>
            </w:r>
            <w:r w:rsidR="00F821B4">
              <w:rPr>
                <w:noProof/>
                <w:webHidden/>
              </w:rPr>
              <w:fldChar w:fldCharType="begin"/>
            </w:r>
            <w:r w:rsidR="00F821B4">
              <w:rPr>
                <w:noProof/>
                <w:webHidden/>
              </w:rPr>
              <w:instrText xml:space="preserve"> PAGEREF _Toc531269945 \h </w:instrText>
            </w:r>
            <w:r w:rsidR="00F821B4">
              <w:rPr>
                <w:noProof/>
                <w:webHidden/>
              </w:rPr>
            </w:r>
            <w:r w:rsidR="00F821B4">
              <w:rPr>
                <w:noProof/>
                <w:webHidden/>
              </w:rPr>
              <w:fldChar w:fldCharType="separate"/>
            </w:r>
            <w:r w:rsidR="00B051FA">
              <w:rPr>
                <w:noProof/>
                <w:webHidden/>
              </w:rPr>
              <w:t>9</w:t>
            </w:r>
            <w:r w:rsidR="00F821B4">
              <w:rPr>
                <w:noProof/>
                <w:webHidden/>
              </w:rPr>
              <w:fldChar w:fldCharType="end"/>
            </w:r>
          </w:hyperlink>
        </w:p>
        <w:p w14:paraId="7991E8D4" w14:textId="77777777" w:rsidR="00F821B4" w:rsidRDefault="00CC35FB">
          <w:pPr>
            <w:pStyle w:val="TOC1"/>
            <w:tabs>
              <w:tab w:val="left" w:pos="660"/>
              <w:tab w:val="right" w:leader="dot" w:pos="10174"/>
            </w:tabs>
            <w:rPr>
              <w:rFonts w:eastAsiaTheme="minorEastAsia"/>
              <w:noProof/>
              <w:color w:val="auto"/>
              <w:sz w:val="22"/>
              <w:szCs w:val="22"/>
              <w:lang w:val="lt-LT" w:eastAsia="zh-TW"/>
            </w:rPr>
          </w:pPr>
          <w:hyperlink w:anchor="_Toc531269946" w:history="1">
            <w:r w:rsidR="00F821B4" w:rsidRPr="00115F34">
              <w:rPr>
                <w:rStyle w:val="Hyperlink"/>
                <w:noProof/>
                <w:lang w:val="lt-LT"/>
              </w:rPr>
              <w:t>11.</w:t>
            </w:r>
            <w:r w:rsidR="00F821B4">
              <w:rPr>
                <w:rFonts w:eastAsiaTheme="minorEastAsia"/>
                <w:noProof/>
                <w:color w:val="auto"/>
                <w:sz w:val="22"/>
                <w:szCs w:val="22"/>
                <w:lang w:val="lt-LT" w:eastAsia="zh-TW"/>
              </w:rPr>
              <w:tab/>
            </w:r>
            <w:r w:rsidR="00F821B4" w:rsidRPr="00115F34">
              <w:rPr>
                <w:rStyle w:val="Hyperlink"/>
                <w:noProof/>
                <w:lang w:val="lt-LT"/>
              </w:rPr>
              <w:t>PROJEKTO BIUDŽETAS</w:t>
            </w:r>
            <w:r w:rsidR="00F821B4">
              <w:rPr>
                <w:noProof/>
                <w:webHidden/>
              </w:rPr>
              <w:tab/>
            </w:r>
            <w:r w:rsidR="00F821B4">
              <w:rPr>
                <w:noProof/>
                <w:webHidden/>
              </w:rPr>
              <w:fldChar w:fldCharType="begin"/>
            </w:r>
            <w:r w:rsidR="00F821B4">
              <w:rPr>
                <w:noProof/>
                <w:webHidden/>
              </w:rPr>
              <w:instrText xml:space="preserve"> PAGEREF _Toc531269946 \h </w:instrText>
            </w:r>
            <w:r w:rsidR="00F821B4">
              <w:rPr>
                <w:noProof/>
                <w:webHidden/>
              </w:rPr>
            </w:r>
            <w:r w:rsidR="00F821B4">
              <w:rPr>
                <w:noProof/>
                <w:webHidden/>
              </w:rPr>
              <w:fldChar w:fldCharType="separate"/>
            </w:r>
            <w:r w:rsidR="00B051FA">
              <w:rPr>
                <w:noProof/>
                <w:webHidden/>
              </w:rPr>
              <w:t>9</w:t>
            </w:r>
            <w:r w:rsidR="00F821B4">
              <w:rPr>
                <w:noProof/>
                <w:webHidden/>
              </w:rPr>
              <w:fldChar w:fldCharType="end"/>
            </w:r>
          </w:hyperlink>
        </w:p>
        <w:p w14:paraId="6D9E0426" w14:textId="77777777" w:rsidR="00F821B4" w:rsidRDefault="00CC35FB">
          <w:pPr>
            <w:pStyle w:val="TOC2"/>
            <w:tabs>
              <w:tab w:val="right" w:leader="dot" w:pos="10174"/>
            </w:tabs>
            <w:rPr>
              <w:rFonts w:eastAsiaTheme="minorEastAsia"/>
              <w:noProof/>
              <w:color w:val="auto"/>
              <w:sz w:val="22"/>
              <w:szCs w:val="22"/>
              <w:lang w:val="lt-LT" w:eastAsia="zh-TW"/>
            </w:rPr>
          </w:pPr>
          <w:hyperlink w:anchor="_Toc531269947" w:history="1">
            <w:r w:rsidR="00F821B4" w:rsidRPr="00115F34">
              <w:rPr>
                <w:rStyle w:val="Hyperlink"/>
                <w:noProof/>
                <w:lang w:val="lt-LT"/>
              </w:rPr>
              <w:t>Mobilumo organizavimo išlaidos</w:t>
            </w:r>
            <w:r w:rsidR="00F821B4">
              <w:rPr>
                <w:noProof/>
                <w:webHidden/>
              </w:rPr>
              <w:tab/>
            </w:r>
            <w:r w:rsidR="00F821B4">
              <w:rPr>
                <w:noProof/>
                <w:webHidden/>
              </w:rPr>
              <w:fldChar w:fldCharType="begin"/>
            </w:r>
            <w:r w:rsidR="00F821B4">
              <w:rPr>
                <w:noProof/>
                <w:webHidden/>
              </w:rPr>
              <w:instrText xml:space="preserve"> PAGEREF _Toc531269947 \h </w:instrText>
            </w:r>
            <w:r w:rsidR="00F821B4">
              <w:rPr>
                <w:noProof/>
                <w:webHidden/>
              </w:rPr>
            </w:r>
            <w:r w:rsidR="00F821B4">
              <w:rPr>
                <w:noProof/>
                <w:webHidden/>
              </w:rPr>
              <w:fldChar w:fldCharType="separate"/>
            </w:r>
            <w:r w:rsidR="00B051FA">
              <w:rPr>
                <w:noProof/>
                <w:webHidden/>
              </w:rPr>
              <w:t>10</w:t>
            </w:r>
            <w:r w:rsidR="00F821B4">
              <w:rPr>
                <w:noProof/>
                <w:webHidden/>
              </w:rPr>
              <w:fldChar w:fldCharType="end"/>
            </w:r>
          </w:hyperlink>
        </w:p>
        <w:p w14:paraId="62121ED0" w14:textId="77777777" w:rsidR="00F821B4" w:rsidRDefault="00CC35FB">
          <w:pPr>
            <w:pStyle w:val="TOC2"/>
            <w:tabs>
              <w:tab w:val="right" w:leader="dot" w:pos="10174"/>
            </w:tabs>
            <w:rPr>
              <w:rFonts w:eastAsiaTheme="minorEastAsia"/>
              <w:noProof/>
              <w:color w:val="auto"/>
              <w:sz w:val="22"/>
              <w:szCs w:val="22"/>
              <w:lang w:val="lt-LT" w:eastAsia="zh-TW"/>
            </w:rPr>
          </w:pPr>
          <w:hyperlink w:anchor="_Toc531269948" w:history="1">
            <w:r w:rsidR="00F821B4" w:rsidRPr="00115F34">
              <w:rPr>
                <w:rStyle w:val="Hyperlink"/>
                <w:noProof/>
                <w:lang w:val="lt-LT"/>
              </w:rPr>
              <w:t>Kelionės išlaidos</w:t>
            </w:r>
            <w:r w:rsidR="00F821B4">
              <w:rPr>
                <w:noProof/>
                <w:webHidden/>
              </w:rPr>
              <w:tab/>
            </w:r>
            <w:r w:rsidR="00F821B4">
              <w:rPr>
                <w:noProof/>
                <w:webHidden/>
              </w:rPr>
              <w:fldChar w:fldCharType="begin"/>
            </w:r>
            <w:r w:rsidR="00F821B4">
              <w:rPr>
                <w:noProof/>
                <w:webHidden/>
              </w:rPr>
              <w:instrText xml:space="preserve"> PAGEREF _Toc531269948 \h </w:instrText>
            </w:r>
            <w:r w:rsidR="00F821B4">
              <w:rPr>
                <w:noProof/>
                <w:webHidden/>
              </w:rPr>
            </w:r>
            <w:r w:rsidR="00F821B4">
              <w:rPr>
                <w:noProof/>
                <w:webHidden/>
              </w:rPr>
              <w:fldChar w:fldCharType="separate"/>
            </w:r>
            <w:r w:rsidR="00B051FA">
              <w:rPr>
                <w:noProof/>
                <w:webHidden/>
              </w:rPr>
              <w:t>10</w:t>
            </w:r>
            <w:r w:rsidR="00F821B4">
              <w:rPr>
                <w:noProof/>
                <w:webHidden/>
              </w:rPr>
              <w:fldChar w:fldCharType="end"/>
            </w:r>
          </w:hyperlink>
        </w:p>
        <w:p w14:paraId="6C34F8E3" w14:textId="77777777" w:rsidR="00F821B4" w:rsidRDefault="00CC35FB">
          <w:pPr>
            <w:pStyle w:val="TOC2"/>
            <w:tabs>
              <w:tab w:val="right" w:leader="dot" w:pos="10174"/>
            </w:tabs>
            <w:rPr>
              <w:rFonts w:eastAsiaTheme="minorEastAsia"/>
              <w:noProof/>
              <w:color w:val="auto"/>
              <w:sz w:val="22"/>
              <w:szCs w:val="22"/>
              <w:lang w:val="lt-LT" w:eastAsia="zh-TW"/>
            </w:rPr>
          </w:pPr>
          <w:hyperlink w:anchor="_Toc531269949" w:history="1">
            <w:r w:rsidR="00F821B4" w:rsidRPr="00115F34">
              <w:rPr>
                <w:rStyle w:val="Hyperlink"/>
                <w:noProof/>
                <w:lang w:val="lt-LT"/>
              </w:rPr>
              <w:t>Pragyvenimo išlaidos</w:t>
            </w:r>
            <w:r w:rsidR="00F821B4">
              <w:rPr>
                <w:noProof/>
                <w:webHidden/>
              </w:rPr>
              <w:tab/>
            </w:r>
            <w:r w:rsidR="00F821B4">
              <w:rPr>
                <w:noProof/>
                <w:webHidden/>
              </w:rPr>
              <w:fldChar w:fldCharType="begin"/>
            </w:r>
            <w:r w:rsidR="00F821B4">
              <w:rPr>
                <w:noProof/>
                <w:webHidden/>
              </w:rPr>
              <w:instrText xml:space="preserve"> PAGEREF _Toc531269949 \h </w:instrText>
            </w:r>
            <w:r w:rsidR="00F821B4">
              <w:rPr>
                <w:noProof/>
                <w:webHidden/>
              </w:rPr>
            </w:r>
            <w:r w:rsidR="00F821B4">
              <w:rPr>
                <w:noProof/>
                <w:webHidden/>
              </w:rPr>
              <w:fldChar w:fldCharType="separate"/>
            </w:r>
            <w:r w:rsidR="00B051FA">
              <w:rPr>
                <w:noProof/>
                <w:webHidden/>
              </w:rPr>
              <w:t>11</w:t>
            </w:r>
            <w:r w:rsidR="00F821B4">
              <w:rPr>
                <w:noProof/>
                <w:webHidden/>
              </w:rPr>
              <w:fldChar w:fldCharType="end"/>
            </w:r>
          </w:hyperlink>
        </w:p>
        <w:p w14:paraId="473D08D0" w14:textId="77777777" w:rsidR="00F821B4" w:rsidRDefault="00CC35FB">
          <w:pPr>
            <w:pStyle w:val="TOC2"/>
            <w:tabs>
              <w:tab w:val="right" w:leader="dot" w:pos="10174"/>
            </w:tabs>
            <w:rPr>
              <w:rFonts w:eastAsiaTheme="minorEastAsia"/>
              <w:noProof/>
              <w:color w:val="auto"/>
              <w:sz w:val="22"/>
              <w:szCs w:val="22"/>
              <w:lang w:val="lt-LT" w:eastAsia="zh-TW"/>
            </w:rPr>
          </w:pPr>
          <w:hyperlink w:anchor="_Toc531269950" w:history="1">
            <w:r w:rsidR="00F821B4" w:rsidRPr="00115F34">
              <w:rPr>
                <w:rStyle w:val="Hyperlink"/>
                <w:noProof/>
                <w:lang w:val="lt-LT"/>
              </w:rPr>
              <w:t>Kursų mokesčių išlaidos</w:t>
            </w:r>
            <w:r w:rsidR="00F821B4">
              <w:rPr>
                <w:noProof/>
                <w:webHidden/>
              </w:rPr>
              <w:tab/>
            </w:r>
            <w:r w:rsidR="00F821B4">
              <w:rPr>
                <w:noProof/>
                <w:webHidden/>
              </w:rPr>
              <w:fldChar w:fldCharType="begin"/>
            </w:r>
            <w:r w:rsidR="00F821B4">
              <w:rPr>
                <w:noProof/>
                <w:webHidden/>
              </w:rPr>
              <w:instrText xml:space="preserve"> PAGEREF _Toc531269950 \h </w:instrText>
            </w:r>
            <w:r w:rsidR="00F821B4">
              <w:rPr>
                <w:noProof/>
                <w:webHidden/>
              </w:rPr>
            </w:r>
            <w:r w:rsidR="00F821B4">
              <w:rPr>
                <w:noProof/>
                <w:webHidden/>
              </w:rPr>
              <w:fldChar w:fldCharType="separate"/>
            </w:r>
            <w:r w:rsidR="00B051FA">
              <w:rPr>
                <w:noProof/>
                <w:webHidden/>
              </w:rPr>
              <w:t>12</w:t>
            </w:r>
            <w:r w:rsidR="00F821B4">
              <w:rPr>
                <w:noProof/>
                <w:webHidden/>
              </w:rPr>
              <w:fldChar w:fldCharType="end"/>
            </w:r>
          </w:hyperlink>
        </w:p>
        <w:p w14:paraId="0B87E038" w14:textId="77777777" w:rsidR="00F821B4" w:rsidRDefault="00CC35FB">
          <w:pPr>
            <w:pStyle w:val="TOC2"/>
            <w:tabs>
              <w:tab w:val="right" w:leader="dot" w:pos="10174"/>
            </w:tabs>
            <w:rPr>
              <w:rFonts w:eastAsiaTheme="minorEastAsia"/>
              <w:noProof/>
              <w:color w:val="auto"/>
              <w:sz w:val="22"/>
              <w:szCs w:val="22"/>
              <w:lang w:val="lt-LT" w:eastAsia="zh-TW"/>
            </w:rPr>
          </w:pPr>
          <w:hyperlink w:anchor="_Toc531269951" w:history="1">
            <w:r w:rsidR="00F821B4" w:rsidRPr="00115F34">
              <w:rPr>
                <w:rStyle w:val="Hyperlink"/>
                <w:noProof/>
                <w:lang w:val="lt-LT"/>
              </w:rPr>
              <w:t>Dalyvių su specialiaisiais poreikiais paramos išlaidos</w:t>
            </w:r>
            <w:r w:rsidR="00F821B4">
              <w:rPr>
                <w:noProof/>
                <w:webHidden/>
              </w:rPr>
              <w:tab/>
            </w:r>
            <w:r w:rsidR="00F821B4">
              <w:rPr>
                <w:noProof/>
                <w:webHidden/>
              </w:rPr>
              <w:fldChar w:fldCharType="begin"/>
            </w:r>
            <w:r w:rsidR="00F821B4">
              <w:rPr>
                <w:noProof/>
                <w:webHidden/>
              </w:rPr>
              <w:instrText xml:space="preserve"> PAGEREF _Toc531269951 \h </w:instrText>
            </w:r>
            <w:r w:rsidR="00F821B4">
              <w:rPr>
                <w:noProof/>
                <w:webHidden/>
              </w:rPr>
            </w:r>
            <w:r w:rsidR="00F821B4">
              <w:rPr>
                <w:noProof/>
                <w:webHidden/>
              </w:rPr>
              <w:fldChar w:fldCharType="separate"/>
            </w:r>
            <w:r w:rsidR="00B051FA">
              <w:rPr>
                <w:noProof/>
                <w:webHidden/>
              </w:rPr>
              <w:t>12</w:t>
            </w:r>
            <w:r w:rsidR="00F821B4">
              <w:rPr>
                <w:noProof/>
                <w:webHidden/>
              </w:rPr>
              <w:fldChar w:fldCharType="end"/>
            </w:r>
          </w:hyperlink>
        </w:p>
        <w:p w14:paraId="76B170D9" w14:textId="77777777" w:rsidR="00F821B4" w:rsidRDefault="00CC35FB">
          <w:pPr>
            <w:pStyle w:val="TOC2"/>
            <w:tabs>
              <w:tab w:val="right" w:leader="dot" w:pos="10174"/>
            </w:tabs>
            <w:rPr>
              <w:rFonts w:eastAsiaTheme="minorEastAsia"/>
              <w:noProof/>
              <w:color w:val="auto"/>
              <w:sz w:val="22"/>
              <w:szCs w:val="22"/>
              <w:lang w:val="lt-LT" w:eastAsia="zh-TW"/>
            </w:rPr>
          </w:pPr>
          <w:hyperlink w:anchor="_Toc531269952" w:history="1">
            <w:r w:rsidR="00F821B4" w:rsidRPr="00115F34">
              <w:rPr>
                <w:rStyle w:val="Hyperlink"/>
                <w:noProof/>
                <w:lang w:val="lt-LT"/>
              </w:rPr>
              <w:t>Išimtinės išlaidos</w:t>
            </w:r>
            <w:r w:rsidR="00F821B4">
              <w:rPr>
                <w:noProof/>
                <w:webHidden/>
              </w:rPr>
              <w:tab/>
            </w:r>
            <w:r w:rsidR="00F821B4">
              <w:rPr>
                <w:noProof/>
                <w:webHidden/>
              </w:rPr>
              <w:fldChar w:fldCharType="begin"/>
            </w:r>
            <w:r w:rsidR="00F821B4">
              <w:rPr>
                <w:noProof/>
                <w:webHidden/>
              </w:rPr>
              <w:instrText xml:space="preserve"> PAGEREF _Toc531269952 \h </w:instrText>
            </w:r>
            <w:r w:rsidR="00F821B4">
              <w:rPr>
                <w:noProof/>
                <w:webHidden/>
              </w:rPr>
            </w:r>
            <w:r w:rsidR="00F821B4">
              <w:rPr>
                <w:noProof/>
                <w:webHidden/>
              </w:rPr>
              <w:fldChar w:fldCharType="separate"/>
            </w:r>
            <w:r w:rsidR="00B051FA">
              <w:rPr>
                <w:noProof/>
                <w:webHidden/>
              </w:rPr>
              <w:t>13</w:t>
            </w:r>
            <w:r w:rsidR="00F821B4">
              <w:rPr>
                <w:noProof/>
                <w:webHidden/>
              </w:rPr>
              <w:fldChar w:fldCharType="end"/>
            </w:r>
          </w:hyperlink>
        </w:p>
        <w:p w14:paraId="104330FE" w14:textId="77777777" w:rsidR="00F821B4" w:rsidRDefault="00CC35FB">
          <w:pPr>
            <w:pStyle w:val="TOC1"/>
            <w:tabs>
              <w:tab w:val="left" w:pos="660"/>
              <w:tab w:val="right" w:leader="dot" w:pos="10174"/>
            </w:tabs>
            <w:rPr>
              <w:rFonts w:eastAsiaTheme="minorEastAsia"/>
              <w:noProof/>
              <w:color w:val="auto"/>
              <w:sz w:val="22"/>
              <w:szCs w:val="22"/>
              <w:lang w:val="lt-LT" w:eastAsia="zh-TW"/>
            </w:rPr>
          </w:pPr>
          <w:hyperlink w:anchor="_Toc531269953" w:history="1">
            <w:r w:rsidR="00F821B4" w:rsidRPr="00115F34">
              <w:rPr>
                <w:rStyle w:val="Hyperlink"/>
                <w:noProof/>
                <w:lang w:val="lt-LT"/>
              </w:rPr>
              <w:t>12.</w:t>
            </w:r>
            <w:r w:rsidR="00F821B4">
              <w:rPr>
                <w:rFonts w:eastAsiaTheme="minorEastAsia"/>
                <w:noProof/>
                <w:color w:val="auto"/>
                <w:sz w:val="22"/>
                <w:szCs w:val="22"/>
                <w:lang w:val="lt-LT" w:eastAsia="zh-TW"/>
              </w:rPr>
              <w:tab/>
            </w:r>
            <w:r w:rsidR="00F821B4" w:rsidRPr="00115F34">
              <w:rPr>
                <w:rStyle w:val="Hyperlink"/>
                <w:noProof/>
                <w:lang w:val="lt-LT"/>
              </w:rPr>
              <w:t>TINKAMAS PARAIŠKOS PATEIKIMAS</w:t>
            </w:r>
            <w:r w:rsidR="00F821B4">
              <w:rPr>
                <w:noProof/>
                <w:webHidden/>
              </w:rPr>
              <w:tab/>
            </w:r>
            <w:r w:rsidR="00F821B4">
              <w:rPr>
                <w:noProof/>
                <w:webHidden/>
              </w:rPr>
              <w:fldChar w:fldCharType="begin"/>
            </w:r>
            <w:r w:rsidR="00F821B4">
              <w:rPr>
                <w:noProof/>
                <w:webHidden/>
              </w:rPr>
              <w:instrText xml:space="preserve"> PAGEREF _Toc531269953 \h </w:instrText>
            </w:r>
            <w:r w:rsidR="00F821B4">
              <w:rPr>
                <w:noProof/>
                <w:webHidden/>
              </w:rPr>
            </w:r>
            <w:r w:rsidR="00F821B4">
              <w:rPr>
                <w:noProof/>
                <w:webHidden/>
              </w:rPr>
              <w:fldChar w:fldCharType="separate"/>
            </w:r>
            <w:r w:rsidR="00B051FA">
              <w:rPr>
                <w:noProof/>
                <w:webHidden/>
              </w:rPr>
              <w:t>14</w:t>
            </w:r>
            <w:r w:rsidR="00F821B4">
              <w:rPr>
                <w:noProof/>
                <w:webHidden/>
              </w:rPr>
              <w:fldChar w:fldCharType="end"/>
            </w:r>
          </w:hyperlink>
        </w:p>
        <w:p w14:paraId="7CBB32FF" w14:textId="77777777" w:rsidR="00F821B4" w:rsidRDefault="00CC35FB">
          <w:pPr>
            <w:pStyle w:val="TOC1"/>
            <w:tabs>
              <w:tab w:val="left" w:pos="660"/>
              <w:tab w:val="right" w:leader="dot" w:pos="10174"/>
            </w:tabs>
            <w:rPr>
              <w:rFonts w:eastAsiaTheme="minorEastAsia"/>
              <w:noProof/>
              <w:color w:val="auto"/>
              <w:sz w:val="22"/>
              <w:szCs w:val="22"/>
              <w:lang w:val="lt-LT" w:eastAsia="zh-TW"/>
            </w:rPr>
          </w:pPr>
          <w:hyperlink w:anchor="_Toc531269954" w:history="1">
            <w:r w:rsidR="00F821B4" w:rsidRPr="00115F34">
              <w:rPr>
                <w:rStyle w:val="Hyperlink"/>
                <w:noProof/>
                <w:lang w:val="lt-LT"/>
              </w:rPr>
              <w:t>13.</w:t>
            </w:r>
            <w:r w:rsidR="00F821B4">
              <w:rPr>
                <w:rFonts w:eastAsiaTheme="minorEastAsia"/>
                <w:noProof/>
                <w:color w:val="auto"/>
                <w:sz w:val="22"/>
                <w:szCs w:val="22"/>
                <w:lang w:val="lt-LT" w:eastAsia="zh-TW"/>
              </w:rPr>
              <w:tab/>
            </w:r>
            <w:r w:rsidR="00F821B4" w:rsidRPr="00115F34">
              <w:rPr>
                <w:rStyle w:val="Hyperlink"/>
                <w:noProof/>
                <w:lang w:val="lt-LT"/>
              </w:rPr>
              <w:t>PROGRAMOS „ERASMUS+” INTERNETINĖS PLATFORMOS</w:t>
            </w:r>
            <w:r w:rsidR="00F821B4">
              <w:rPr>
                <w:noProof/>
                <w:webHidden/>
              </w:rPr>
              <w:tab/>
            </w:r>
            <w:r w:rsidR="00F821B4">
              <w:rPr>
                <w:noProof/>
                <w:webHidden/>
              </w:rPr>
              <w:fldChar w:fldCharType="begin"/>
            </w:r>
            <w:r w:rsidR="00F821B4">
              <w:rPr>
                <w:noProof/>
                <w:webHidden/>
              </w:rPr>
              <w:instrText xml:space="preserve"> PAGEREF _Toc531269954 \h </w:instrText>
            </w:r>
            <w:r w:rsidR="00F821B4">
              <w:rPr>
                <w:noProof/>
                <w:webHidden/>
              </w:rPr>
            </w:r>
            <w:r w:rsidR="00F821B4">
              <w:rPr>
                <w:noProof/>
                <w:webHidden/>
              </w:rPr>
              <w:fldChar w:fldCharType="separate"/>
            </w:r>
            <w:r w:rsidR="00B051FA">
              <w:rPr>
                <w:noProof/>
                <w:webHidden/>
              </w:rPr>
              <w:t>17</w:t>
            </w:r>
            <w:r w:rsidR="00F821B4">
              <w:rPr>
                <w:noProof/>
                <w:webHidden/>
              </w:rPr>
              <w:fldChar w:fldCharType="end"/>
            </w:r>
          </w:hyperlink>
        </w:p>
        <w:p w14:paraId="34A05FB7" w14:textId="77777777" w:rsidR="00F821B4" w:rsidRDefault="00CC35FB">
          <w:pPr>
            <w:pStyle w:val="TOC1"/>
            <w:tabs>
              <w:tab w:val="left" w:pos="660"/>
              <w:tab w:val="right" w:leader="dot" w:pos="10174"/>
            </w:tabs>
            <w:rPr>
              <w:rFonts w:eastAsiaTheme="minorEastAsia"/>
              <w:noProof/>
              <w:color w:val="auto"/>
              <w:sz w:val="22"/>
              <w:szCs w:val="22"/>
              <w:lang w:val="lt-LT" w:eastAsia="zh-TW"/>
            </w:rPr>
          </w:pPr>
          <w:hyperlink w:anchor="_Toc531269955" w:history="1">
            <w:r w:rsidR="00F821B4" w:rsidRPr="00115F34">
              <w:rPr>
                <w:rStyle w:val="Hyperlink"/>
                <w:noProof/>
                <w:lang w:val="lt-LT"/>
              </w:rPr>
              <w:t>14.</w:t>
            </w:r>
            <w:r w:rsidR="00F821B4">
              <w:rPr>
                <w:rFonts w:eastAsiaTheme="minorEastAsia"/>
                <w:noProof/>
                <w:color w:val="auto"/>
                <w:sz w:val="22"/>
                <w:szCs w:val="22"/>
                <w:lang w:val="lt-LT" w:eastAsia="zh-TW"/>
              </w:rPr>
              <w:tab/>
            </w:r>
            <w:r w:rsidR="00F821B4" w:rsidRPr="00115F34">
              <w:rPr>
                <w:rStyle w:val="Hyperlink"/>
                <w:noProof/>
                <w:lang w:val="lt-LT"/>
              </w:rPr>
              <w:t>PROJEKTŲ ATRANKA</w:t>
            </w:r>
            <w:r w:rsidR="00F821B4">
              <w:rPr>
                <w:noProof/>
                <w:webHidden/>
              </w:rPr>
              <w:tab/>
            </w:r>
            <w:r w:rsidR="00F821B4">
              <w:rPr>
                <w:noProof/>
                <w:webHidden/>
              </w:rPr>
              <w:fldChar w:fldCharType="begin"/>
            </w:r>
            <w:r w:rsidR="00F821B4">
              <w:rPr>
                <w:noProof/>
                <w:webHidden/>
              </w:rPr>
              <w:instrText xml:space="preserve"> PAGEREF _Toc531269955 \h </w:instrText>
            </w:r>
            <w:r w:rsidR="00F821B4">
              <w:rPr>
                <w:noProof/>
                <w:webHidden/>
              </w:rPr>
            </w:r>
            <w:r w:rsidR="00F821B4">
              <w:rPr>
                <w:noProof/>
                <w:webHidden/>
              </w:rPr>
              <w:fldChar w:fldCharType="separate"/>
            </w:r>
            <w:r w:rsidR="00B051FA">
              <w:rPr>
                <w:noProof/>
                <w:webHidden/>
              </w:rPr>
              <w:t>18</w:t>
            </w:r>
            <w:r w:rsidR="00F821B4">
              <w:rPr>
                <w:noProof/>
                <w:webHidden/>
              </w:rPr>
              <w:fldChar w:fldCharType="end"/>
            </w:r>
          </w:hyperlink>
        </w:p>
        <w:p w14:paraId="7D3A23EF" w14:textId="77777777" w:rsidR="0097534A" w:rsidRPr="00606CA9" w:rsidRDefault="0097534A">
          <w:pPr>
            <w:rPr>
              <w:lang w:val="lt-LT"/>
            </w:rPr>
          </w:pPr>
          <w:r w:rsidRPr="004B3FF1">
            <w:rPr>
              <w:rFonts w:cstheme="minorHAnsi"/>
              <w:b/>
              <w:bCs/>
              <w:sz w:val="20"/>
              <w:szCs w:val="20"/>
              <w:lang w:val="lt-LT"/>
            </w:rPr>
            <w:fldChar w:fldCharType="end"/>
          </w:r>
        </w:p>
      </w:sdtContent>
    </w:sdt>
    <w:p w14:paraId="3A8190B8" w14:textId="77777777" w:rsidR="00531D97" w:rsidRPr="00606CA9" w:rsidRDefault="00531D97">
      <w:pPr>
        <w:rPr>
          <w:sz w:val="20"/>
          <w:szCs w:val="20"/>
          <w:lang w:val="lt-LT"/>
        </w:rPr>
      </w:pPr>
      <w:r w:rsidRPr="00606CA9">
        <w:rPr>
          <w:sz w:val="20"/>
          <w:szCs w:val="20"/>
          <w:lang w:val="lt-LT"/>
        </w:rPr>
        <w:br w:type="page"/>
      </w:r>
    </w:p>
    <w:p w14:paraId="1799B74A" w14:textId="77777777" w:rsidR="00434061" w:rsidRPr="00606CA9" w:rsidRDefault="00C4020A" w:rsidP="00434061">
      <w:pPr>
        <w:pStyle w:val="Heading1"/>
        <w:numPr>
          <w:ilvl w:val="0"/>
          <w:numId w:val="5"/>
        </w:numPr>
        <w:rPr>
          <w:lang w:val="lt-LT"/>
        </w:rPr>
      </w:pPr>
      <w:bookmarkStart w:id="1" w:name="_Toc531269936"/>
      <w:r w:rsidRPr="00606CA9">
        <w:rPr>
          <w:caps w:val="0"/>
          <w:lang w:val="lt-LT"/>
        </w:rPr>
        <w:lastRenderedPageBreak/>
        <w:t>SUAUGUSIŲJŲ ŠVIETIMO SEKTORIAUS APRAŠYMAS</w:t>
      </w:r>
      <w:bookmarkEnd w:id="1"/>
    </w:p>
    <w:p w14:paraId="7F19608E" w14:textId="77777777" w:rsidR="00FB58DE" w:rsidRPr="006872CF" w:rsidRDefault="00FB58DE" w:rsidP="00816FAC">
      <w:pPr>
        <w:spacing w:before="240" w:after="0" w:line="360" w:lineRule="auto"/>
        <w:jc w:val="both"/>
        <w:rPr>
          <w:rFonts w:cstheme="minorHAnsi"/>
          <w:sz w:val="20"/>
          <w:szCs w:val="20"/>
          <w:lang w:val="lt-LT"/>
        </w:rPr>
      </w:pPr>
      <w:r w:rsidRPr="006872CF">
        <w:rPr>
          <w:rFonts w:cstheme="minorHAnsi"/>
          <w:sz w:val="20"/>
          <w:szCs w:val="20"/>
          <w:lang w:val="lt-LT"/>
        </w:rPr>
        <w:t xml:space="preserve">Suaugusiųjų švietimas yra labai svarbi Europos Komisijos mokymosi visą gyvenimą politikos dalis, turinti reikšmingos įtakos įsidarbinimui, konkurencingumui, socialinei </w:t>
      </w:r>
      <w:proofErr w:type="spellStart"/>
      <w:r w:rsidRPr="006872CF">
        <w:rPr>
          <w:rFonts w:cstheme="minorHAnsi"/>
          <w:sz w:val="20"/>
          <w:szCs w:val="20"/>
          <w:lang w:val="lt-LT"/>
        </w:rPr>
        <w:t>įtraukčiai</w:t>
      </w:r>
      <w:proofErr w:type="spellEnd"/>
      <w:r w:rsidRPr="006872CF">
        <w:rPr>
          <w:rFonts w:cstheme="minorHAnsi"/>
          <w:sz w:val="20"/>
          <w:szCs w:val="20"/>
          <w:lang w:val="lt-LT"/>
        </w:rPr>
        <w:t xml:space="preserve">, aktyviam pilietiškumui ir asmeniniam tobulėjimui. </w:t>
      </w:r>
    </w:p>
    <w:p w14:paraId="0B9A1D27" w14:textId="499106E7" w:rsidR="00434061" w:rsidRPr="006872CF" w:rsidRDefault="00FB58DE" w:rsidP="00816FAC">
      <w:pPr>
        <w:spacing w:before="240" w:after="0" w:line="360" w:lineRule="auto"/>
        <w:jc w:val="both"/>
        <w:rPr>
          <w:rFonts w:cstheme="minorHAnsi"/>
          <w:sz w:val="20"/>
          <w:szCs w:val="20"/>
          <w:lang w:val="lt-LT"/>
        </w:rPr>
      </w:pPr>
      <w:r w:rsidRPr="006872CF">
        <w:rPr>
          <w:rFonts w:cstheme="minorHAnsi"/>
          <w:sz w:val="20"/>
          <w:szCs w:val="20"/>
          <w:lang w:val="lt-LT"/>
        </w:rPr>
        <w:t>Suaugusiųjų švietimas glaudžiai siejasi su tokiomis švietimo ir ugdymo sritimis kaip profesinis rengimas, mokymasis darbo vietoje, mokytojų rengimas, aukštasis mokslas, jaunimo švietimas, kultūrinė veikla, socialinis darbas ir kita. Programos „Erasmus+“</w:t>
      </w:r>
      <w:r w:rsidR="0071379D">
        <w:rPr>
          <w:rFonts w:cstheme="minorHAnsi"/>
          <w:sz w:val="20"/>
          <w:szCs w:val="20"/>
          <w:lang w:val="lt-LT"/>
        </w:rPr>
        <w:t xml:space="preserve"> </w:t>
      </w:r>
      <w:r w:rsidRPr="006872CF">
        <w:rPr>
          <w:rFonts w:cstheme="minorHAnsi"/>
          <w:sz w:val="20"/>
          <w:szCs w:val="20"/>
          <w:lang w:val="lt-LT"/>
        </w:rPr>
        <w:t xml:space="preserve">mobilumo mokymosi tikslais (KA1) suaugusiųjų švietimo sektoriaus projektai yra skirti suaugusiųjų </w:t>
      </w:r>
      <w:r w:rsidRPr="00301725">
        <w:rPr>
          <w:color w:val="595959" w:themeColor="text1" w:themeTint="A6"/>
          <w:sz w:val="20"/>
          <w:szCs w:val="20"/>
          <w:lang w:val="lt-LT"/>
        </w:rPr>
        <w:t>bendrųjų</w:t>
      </w:r>
      <w:r w:rsidRPr="006872CF">
        <w:rPr>
          <w:rFonts w:cstheme="minorHAnsi"/>
          <w:sz w:val="20"/>
          <w:szCs w:val="20"/>
          <w:lang w:val="lt-LT"/>
        </w:rPr>
        <w:t xml:space="preserve"> kompetencijų ugdymui. Suaugusiųjų švietimo sektoriaus KA1 projektuose pagrindinis naudos gavėjas turi būti suaugęs besimokantysis asmuo. Pavyzdžiui: suaugusiųjų mokymo centrų besimokantieji, muziejų lankytojai, bibliotekų skaitytojai, žemus gebėjimus turintys asmenys, migrantai, kaliniai, tėvai (globėjai), senjorai, neįgalieji ir pan. </w:t>
      </w:r>
    </w:p>
    <w:p w14:paraId="325D147F" w14:textId="77777777" w:rsidR="00DC3FA1" w:rsidRPr="006872CF" w:rsidRDefault="00C4020A" w:rsidP="003B140A">
      <w:pPr>
        <w:pStyle w:val="Heading1"/>
        <w:numPr>
          <w:ilvl w:val="0"/>
          <w:numId w:val="5"/>
        </w:numPr>
        <w:rPr>
          <w:caps w:val="0"/>
          <w:lang w:val="lt-LT"/>
        </w:rPr>
      </w:pPr>
      <w:bookmarkStart w:id="2" w:name="_Toc531269937"/>
      <w:r w:rsidRPr="00606CA9">
        <w:rPr>
          <w:caps w:val="0"/>
          <w:lang w:val="lt-LT"/>
        </w:rPr>
        <w:t>KOKIOS VEIKLOS REMIAMOS</w:t>
      </w:r>
      <w:bookmarkEnd w:id="2"/>
      <w:r w:rsidRPr="00606CA9">
        <w:rPr>
          <w:caps w:val="0"/>
          <w:lang w:val="lt-LT"/>
        </w:rPr>
        <w:t xml:space="preserve"> </w:t>
      </w:r>
    </w:p>
    <w:p w14:paraId="37E80FDF" w14:textId="77777777" w:rsidR="00DC3FA1" w:rsidRPr="00606CA9" w:rsidRDefault="00DC3FA1" w:rsidP="00816FAC">
      <w:pPr>
        <w:spacing w:after="120" w:line="240" w:lineRule="auto"/>
        <w:rPr>
          <w:sz w:val="20"/>
          <w:szCs w:val="20"/>
          <w:lang w:val="lt-LT"/>
        </w:rPr>
      </w:pPr>
      <w:r w:rsidRPr="00606CA9">
        <w:rPr>
          <w:sz w:val="20"/>
          <w:szCs w:val="20"/>
          <w:lang w:val="lt-LT"/>
        </w:rPr>
        <w:t>- Dalyvavimas užsienio kvalifikacijos tobulinimo kursuose;</w:t>
      </w:r>
    </w:p>
    <w:p w14:paraId="5CB5BFA4" w14:textId="77777777" w:rsidR="00DC3FA1" w:rsidRPr="00606CA9" w:rsidRDefault="00DC3FA1" w:rsidP="00816FAC">
      <w:pPr>
        <w:spacing w:after="120" w:line="240" w:lineRule="auto"/>
        <w:rPr>
          <w:sz w:val="20"/>
          <w:szCs w:val="20"/>
          <w:lang w:val="lt-LT"/>
        </w:rPr>
      </w:pPr>
      <w:r w:rsidRPr="00606CA9">
        <w:rPr>
          <w:sz w:val="20"/>
          <w:szCs w:val="20"/>
          <w:lang w:val="lt-LT"/>
        </w:rPr>
        <w:t>- Darbo stebėjimas užsienio šalies partnerinėje organizacijoje, susijusioje su suaugusiųjų švietimu;</w:t>
      </w:r>
    </w:p>
    <w:p w14:paraId="4385EA6B" w14:textId="77777777" w:rsidR="00DC3FA1" w:rsidRPr="00606CA9" w:rsidRDefault="00DC3FA1" w:rsidP="00816FAC">
      <w:pPr>
        <w:spacing w:after="120" w:line="240" w:lineRule="auto"/>
        <w:rPr>
          <w:sz w:val="20"/>
          <w:szCs w:val="20"/>
          <w:lang w:val="lt-LT"/>
        </w:rPr>
      </w:pPr>
      <w:r w:rsidRPr="00606CA9">
        <w:rPr>
          <w:sz w:val="20"/>
          <w:szCs w:val="20"/>
          <w:lang w:val="lt-LT"/>
        </w:rPr>
        <w:t>- Dėstymo vizitai užsienio šalies partnerinėje suaugusiųjų švietimo institucijoje.</w:t>
      </w:r>
    </w:p>
    <w:p w14:paraId="037EDDAC" w14:textId="77777777" w:rsidR="00CD35B3" w:rsidRPr="006872CF" w:rsidRDefault="00CD35B3" w:rsidP="006872CF">
      <w:pPr>
        <w:pStyle w:val="Heading1"/>
        <w:numPr>
          <w:ilvl w:val="0"/>
          <w:numId w:val="5"/>
        </w:numPr>
        <w:rPr>
          <w:caps w:val="0"/>
          <w:lang w:val="lt-LT"/>
        </w:rPr>
      </w:pPr>
      <w:bookmarkStart w:id="3" w:name="_Toc531269938"/>
      <w:r w:rsidRPr="006872CF">
        <w:rPr>
          <w:caps w:val="0"/>
          <w:lang w:val="lt-LT"/>
        </w:rPr>
        <w:t>PROJEKTŲ TEMOS</w:t>
      </w:r>
      <w:bookmarkEnd w:id="3"/>
    </w:p>
    <w:p w14:paraId="350AB7F2" w14:textId="77777777" w:rsidR="00CD35B3" w:rsidRPr="00606CA9" w:rsidRDefault="00CD35B3" w:rsidP="00301725">
      <w:pPr>
        <w:spacing w:before="240" w:after="120" w:line="360" w:lineRule="auto"/>
        <w:jc w:val="both"/>
        <w:rPr>
          <w:rFonts w:cstheme="minorHAnsi"/>
          <w:sz w:val="20"/>
          <w:szCs w:val="20"/>
          <w:lang w:val="lt-LT"/>
        </w:rPr>
      </w:pPr>
      <w:r w:rsidRPr="00606CA9">
        <w:rPr>
          <w:rFonts w:cstheme="minorHAnsi"/>
          <w:sz w:val="20"/>
          <w:szCs w:val="20"/>
          <w:lang w:val="lt-LT"/>
        </w:rPr>
        <w:t>Galimos įvairios programos „Erasmus+“ projektų suaugusi</w:t>
      </w:r>
      <w:r w:rsidR="007271E0">
        <w:rPr>
          <w:rFonts w:cstheme="minorHAnsi"/>
          <w:sz w:val="20"/>
          <w:szCs w:val="20"/>
          <w:lang w:val="lt-LT"/>
        </w:rPr>
        <w:t xml:space="preserve">ųjų švietimo sektoriaus temos, </w:t>
      </w:r>
      <w:r w:rsidRPr="00606CA9">
        <w:rPr>
          <w:rFonts w:cstheme="minorHAnsi"/>
          <w:sz w:val="20"/>
          <w:szCs w:val="20"/>
          <w:lang w:val="lt-LT"/>
        </w:rPr>
        <w:t>pavyzdžiui:</w:t>
      </w:r>
    </w:p>
    <w:p w14:paraId="773F9C0C" w14:textId="77777777" w:rsidR="00CD35B3" w:rsidRPr="00606CA9" w:rsidRDefault="00CD35B3" w:rsidP="00816FAC">
      <w:pPr>
        <w:spacing w:before="240" w:after="120" w:line="360" w:lineRule="auto"/>
        <w:jc w:val="both"/>
        <w:rPr>
          <w:rFonts w:cstheme="minorHAnsi"/>
          <w:sz w:val="20"/>
          <w:szCs w:val="20"/>
          <w:lang w:val="lt-LT"/>
        </w:rPr>
      </w:pPr>
      <w:r w:rsidRPr="00606CA9">
        <w:rPr>
          <w:rFonts w:cstheme="minorHAnsi"/>
          <w:sz w:val="20"/>
          <w:szCs w:val="20"/>
          <w:lang w:val="lt-LT"/>
        </w:rPr>
        <w:t>Suaugusiųjų besimokančiųj</w:t>
      </w:r>
      <w:r w:rsidR="001E1C0F">
        <w:rPr>
          <w:rFonts w:cstheme="minorHAnsi"/>
          <w:sz w:val="20"/>
          <w:szCs w:val="20"/>
          <w:lang w:val="lt-LT"/>
        </w:rPr>
        <w:t>ų bendrųjų gebėjimų stiprinimas:</w:t>
      </w:r>
      <w:r w:rsidRPr="00606CA9">
        <w:rPr>
          <w:rFonts w:cstheme="minorHAnsi"/>
          <w:sz w:val="20"/>
          <w:szCs w:val="20"/>
          <w:lang w:val="lt-LT"/>
        </w:rPr>
        <w:t xml:space="preserve"> problemų sprendimo informacinių technologijų pagalba įgūdžių </w:t>
      </w:r>
      <w:r w:rsidRPr="00301725">
        <w:rPr>
          <w:color w:val="595959" w:themeColor="text1" w:themeTint="A6"/>
          <w:sz w:val="20"/>
          <w:szCs w:val="20"/>
          <w:lang w:val="lt-LT"/>
        </w:rPr>
        <w:t>stiprinimas</w:t>
      </w:r>
      <w:r w:rsidRPr="00606CA9">
        <w:rPr>
          <w:rFonts w:cstheme="minorHAnsi"/>
          <w:sz w:val="20"/>
          <w:szCs w:val="20"/>
          <w:lang w:val="lt-LT"/>
        </w:rPr>
        <w:t>, žemos kvalifikacijos asmenų gebėjimų (raštingumo, matematinio raštingumo ir skait</w:t>
      </w:r>
      <w:r w:rsidR="001A5C92">
        <w:rPr>
          <w:rFonts w:cstheme="minorHAnsi"/>
          <w:sz w:val="20"/>
          <w:szCs w:val="20"/>
          <w:lang w:val="lt-LT"/>
        </w:rPr>
        <w:t xml:space="preserve">meninio raštingumo) </w:t>
      </w:r>
      <w:r w:rsidRPr="00606CA9">
        <w:rPr>
          <w:rFonts w:cstheme="minorHAnsi"/>
          <w:sz w:val="20"/>
          <w:szCs w:val="20"/>
          <w:lang w:val="lt-LT"/>
        </w:rPr>
        <w:t xml:space="preserve">stiprinimas, </w:t>
      </w:r>
      <w:proofErr w:type="spellStart"/>
      <w:r w:rsidRPr="00606CA9">
        <w:rPr>
          <w:rFonts w:cstheme="minorHAnsi"/>
          <w:sz w:val="20"/>
          <w:szCs w:val="20"/>
          <w:lang w:val="lt-LT"/>
        </w:rPr>
        <w:t>radikalizacijos</w:t>
      </w:r>
      <w:proofErr w:type="spellEnd"/>
      <w:r w:rsidRPr="00606CA9">
        <w:rPr>
          <w:rFonts w:cstheme="minorHAnsi"/>
          <w:sz w:val="20"/>
          <w:szCs w:val="20"/>
          <w:lang w:val="lt-LT"/>
        </w:rPr>
        <w:t xml:space="preserve"> prevencija, neformaliai įgytų kompetencijų pripažinimas, verslumo ugdymas, vyresnio amžiaus besimokančiųjų švietimas, sveikatos švietimas, finansinis raštingumas, migrantų švietimas, pilietinis švietimas, tėvų švietimas, kalinių švietimas, mokymasis bendruomenėje ir kiti.  Platesnę informaciją galima rasti </w:t>
      </w:r>
      <w:hyperlink r:id="rId12" w:history="1">
        <w:r w:rsidRPr="00606CA9">
          <w:rPr>
            <w:rStyle w:val="Hyperlink"/>
            <w:rFonts w:cstheme="minorHAnsi"/>
            <w:sz w:val="20"/>
            <w:szCs w:val="20"/>
            <w:lang w:val="lt-LT"/>
          </w:rPr>
          <w:t>Programos „Erasmus+“ vadove.</w:t>
        </w:r>
      </w:hyperlink>
    </w:p>
    <w:p w14:paraId="5E527018" w14:textId="77777777" w:rsidR="00CD35B3" w:rsidRPr="00606CA9" w:rsidRDefault="00CD35B3" w:rsidP="00816FAC">
      <w:pPr>
        <w:spacing w:before="240" w:after="120" w:line="360" w:lineRule="auto"/>
        <w:jc w:val="both"/>
        <w:rPr>
          <w:rFonts w:cstheme="minorHAnsi"/>
          <w:sz w:val="20"/>
          <w:szCs w:val="20"/>
          <w:lang w:val="lt-LT"/>
        </w:rPr>
      </w:pPr>
      <w:r w:rsidRPr="00606CA9">
        <w:rPr>
          <w:rFonts w:cstheme="minorHAnsi"/>
          <w:sz w:val="20"/>
          <w:szCs w:val="20"/>
          <w:lang w:val="lt-LT"/>
        </w:rPr>
        <w:t xml:space="preserve">Siekiant sudaryti galimybę suaugusiesiems stiprinti savo gebėjimą prisitaikyti prie darbo rinkos ir visuomenės pokyčių, strateginiuose Europos Tarybos dokumentuose nurodomos suaugusiųjų grupės, labiausiai stokojančios švietimo: migrantai, pabėgėliai ir prašantieji prieglobsčio, romai, mokyklos nebaigę asmenys, nesimokantys, nedirbantys ir </w:t>
      </w:r>
      <w:r w:rsidRPr="00301725">
        <w:rPr>
          <w:color w:val="595959" w:themeColor="text1" w:themeTint="A6"/>
          <w:sz w:val="20"/>
          <w:szCs w:val="20"/>
          <w:lang w:val="lt-LT"/>
        </w:rPr>
        <w:t>mokymuose</w:t>
      </w:r>
      <w:r w:rsidRPr="00606CA9">
        <w:rPr>
          <w:rFonts w:cstheme="minorHAnsi"/>
          <w:sz w:val="20"/>
          <w:szCs w:val="20"/>
          <w:lang w:val="lt-LT"/>
        </w:rPr>
        <w:t xml:space="preserve"> nedalyvaujantys suaugusieji, neįgalieji, vyresnio amžiaus suaugusieji, bedarbiai, gaunantys mažas pajamas, socialiai remtini asmenys ir žemos kvalifikacijos darbuotojai. Projektuose remiamas ir ypatingai skatinamas socialiai </w:t>
      </w:r>
      <w:r w:rsidRPr="006872CF">
        <w:rPr>
          <w:rFonts w:cstheme="minorHAnsi"/>
          <w:sz w:val="20"/>
          <w:szCs w:val="20"/>
          <w:lang w:val="lt-LT"/>
        </w:rPr>
        <w:t xml:space="preserve">pažeidžiamų </w:t>
      </w:r>
      <w:r w:rsidRPr="006872CF">
        <w:rPr>
          <w:rFonts w:cstheme="minorHAnsi"/>
          <w:b/>
          <w:sz w:val="20"/>
          <w:szCs w:val="20"/>
          <w:lang w:val="lt-LT"/>
        </w:rPr>
        <w:t>suaugusių asmenų švietimas</w:t>
      </w:r>
      <w:r w:rsidRPr="00606CA9">
        <w:rPr>
          <w:rFonts w:cstheme="minorHAnsi"/>
          <w:sz w:val="20"/>
          <w:szCs w:val="20"/>
          <w:lang w:val="lt-LT"/>
        </w:rPr>
        <w:t>.</w:t>
      </w:r>
    </w:p>
    <w:p w14:paraId="1BA32CC0" w14:textId="77777777" w:rsidR="00CD35B3" w:rsidRPr="00606CA9" w:rsidRDefault="00CD35B3" w:rsidP="00816FAC">
      <w:pPr>
        <w:spacing w:before="240" w:after="120" w:line="360" w:lineRule="auto"/>
        <w:jc w:val="both"/>
        <w:rPr>
          <w:rFonts w:cstheme="minorHAnsi"/>
          <w:sz w:val="20"/>
          <w:szCs w:val="20"/>
          <w:lang w:val="lt-LT"/>
        </w:rPr>
      </w:pPr>
      <w:r w:rsidRPr="00606CA9">
        <w:rPr>
          <w:rFonts w:cstheme="minorHAnsi"/>
          <w:sz w:val="20"/>
          <w:szCs w:val="20"/>
          <w:lang w:val="lt-LT"/>
        </w:rPr>
        <w:t>Programos „Erasmus+“ projektuose švietimas yra socialinės integracijos priemonė. Reikia pažymėti, kad programa siekiama ne spręsti socialiai pažeidžiamų suaugusiųjų socialinių paslaugų, jų kokybės gerinimo problemas, bet padėti tobulinti ir/</w:t>
      </w:r>
      <w:r w:rsidRPr="00301725">
        <w:rPr>
          <w:color w:val="595959" w:themeColor="text1" w:themeTint="A6"/>
          <w:sz w:val="20"/>
          <w:szCs w:val="20"/>
          <w:lang w:val="lt-LT"/>
        </w:rPr>
        <w:t>ar</w:t>
      </w:r>
      <w:r w:rsidRPr="00606CA9">
        <w:rPr>
          <w:rFonts w:cstheme="minorHAnsi"/>
          <w:sz w:val="20"/>
          <w:szCs w:val="20"/>
          <w:lang w:val="lt-LT"/>
        </w:rPr>
        <w:t xml:space="preserve"> įgyti suaugusiems bendrąsias kompetencijas, gerinti suaugusiųjų švietimo kokybę ir prieinamumą, mažinti socialinę atskirtį ir skatinti socialiai pažeidžiamų suaugusiųjų  integraciją į visuomenę.</w:t>
      </w:r>
    </w:p>
    <w:p w14:paraId="5DF88808" w14:textId="77777777" w:rsidR="00CD35B3" w:rsidRPr="006872CF" w:rsidRDefault="00DD3543" w:rsidP="006872CF">
      <w:pPr>
        <w:pStyle w:val="Heading1"/>
        <w:numPr>
          <w:ilvl w:val="0"/>
          <w:numId w:val="5"/>
        </w:numPr>
        <w:rPr>
          <w:caps w:val="0"/>
          <w:lang w:val="lt-LT"/>
        </w:rPr>
      </w:pPr>
      <w:bookmarkStart w:id="4" w:name="_Toc531269939"/>
      <w:r w:rsidRPr="006872CF">
        <w:rPr>
          <w:caps w:val="0"/>
          <w:lang w:val="lt-LT"/>
        </w:rPr>
        <w:lastRenderedPageBreak/>
        <w:t>SUAUGUSIŲJŲ ŠVIETIMO KA1 PROJEKTŲ YPATUMAI</w:t>
      </w:r>
      <w:bookmarkEnd w:id="4"/>
      <w:r w:rsidRPr="006872CF">
        <w:rPr>
          <w:caps w:val="0"/>
          <w:lang w:val="lt-LT"/>
        </w:rPr>
        <w:t xml:space="preserve"> </w:t>
      </w:r>
    </w:p>
    <w:p w14:paraId="22878349" w14:textId="38ED790C" w:rsidR="00CD35B3" w:rsidRPr="00606CA9" w:rsidRDefault="00CD35B3" w:rsidP="007825F1">
      <w:pPr>
        <w:jc w:val="both"/>
        <w:rPr>
          <w:rFonts w:cstheme="minorHAnsi"/>
          <w:sz w:val="20"/>
          <w:szCs w:val="20"/>
          <w:lang w:val="lt-LT"/>
        </w:rPr>
      </w:pPr>
      <w:r w:rsidRPr="00606CA9">
        <w:rPr>
          <w:b/>
          <w:bCs/>
          <w:color w:val="5B9BD5" w:themeColor="accent1"/>
          <w:sz w:val="24"/>
          <w:szCs w:val="24"/>
          <w:lang w:val="lt-LT"/>
        </w:rPr>
        <w:t>Programos „Erasmus+</w:t>
      </w:r>
      <w:r w:rsidR="00E03BA4">
        <w:rPr>
          <w:b/>
          <w:bCs/>
          <w:color w:val="5B9BD5" w:themeColor="accent1"/>
          <w:sz w:val="24"/>
          <w:szCs w:val="24"/>
          <w:lang w:val="lt-LT"/>
        </w:rPr>
        <w:t>“</w:t>
      </w:r>
      <w:r w:rsidRPr="00606CA9">
        <w:rPr>
          <w:b/>
          <w:bCs/>
          <w:color w:val="5B9BD5" w:themeColor="accent1"/>
          <w:sz w:val="24"/>
          <w:szCs w:val="24"/>
          <w:lang w:val="lt-LT"/>
        </w:rPr>
        <w:t xml:space="preserve"> suaugusiųjų švietimo sektoriaus nefinansuojami projektai, skirti:</w:t>
      </w:r>
    </w:p>
    <w:p w14:paraId="43C43BF8" w14:textId="77777777" w:rsidR="00CD35B3" w:rsidRPr="004B3FF1" w:rsidRDefault="00CD35B3" w:rsidP="004B3FF1">
      <w:pPr>
        <w:spacing w:before="120" w:after="0"/>
        <w:rPr>
          <w:color w:val="595959" w:themeColor="text1" w:themeTint="A6"/>
          <w:sz w:val="20"/>
          <w:szCs w:val="20"/>
          <w:lang w:val="lt-LT"/>
        </w:rPr>
      </w:pPr>
      <w:r w:rsidRPr="004B3FF1">
        <w:rPr>
          <w:color w:val="595959" w:themeColor="text1" w:themeTint="A6"/>
          <w:sz w:val="20"/>
          <w:szCs w:val="20"/>
          <w:lang w:val="lt-LT"/>
        </w:rPr>
        <w:t>1. Bendrojo ugdymo mokyklų darbuotojų kompetencijų tobulinimui;</w:t>
      </w:r>
    </w:p>
    <w:p w14:paraId="5A3D78A0" w14:textId="77777777" w:rsidR="00CD35B3" w:rsidRPr="004B3FF1" w:rsidRDefault="00CD35B3" w:rsidP="004B3FF1">
      <w:pPr>
        <w:spacing w:before="120" w:after="0"/>
        <w:rPr>
          <w:color w:val="595959" w:themeColor="text1" w:themeTint="A6"/>
          <w:sz w:val="20"/>
          <w:szCs w:val="20"/>
          <w:lang w:val="lt-LT"/>
        </w:rPr>
      </w:pPr>
      <w:r w:rsidRPr="004B3FF1">
        <w:rPr>
          <w:color w:val="595959" w:themeColor="text1" w:themeTint="A6"/>
          <w:sz w:val="20"/>
          <w:szCs w:val="20"/>
          <w:lang w:val="lt-LT"/>
        </w:rPr>
        <w:t xml:space="preserve">2. Aukštųjų mokyklų darbuotojų kompetencijų tobulinimui (išskyrus </w:t>
      </w:r>
      <w:proofErr w:type="spellStart"/>
      <w:r w:rsidRPr="004B3FF1">
        <w:rPr>
          <w:color w:val="595959" w:themeColor="text1" w:themeTint="A6"/>
          <w:sz w:val="20"/>
          <w:szCs w:val="20"/>
          <w:lang w:val="lt-LT"/>
        </w:rPr>
        <w:t>andragogus</w:t>
      </w:r>
      <w:proofErr w:type="spellEnd"/>
      <w:r w:rsidRPr="004B3FF1">
        <w:rPr>
          <w:color w:val="595959" w:themeColor="text1" w:themeTint="A6"/>
          <w:sz w:val="20"/>
          <w:szCs w:val="20"/>
          <w:lang w:val="lt-LT"/>
        </w:rPr>
        <w:t xml:space="preserve"> rengiančius padalinius);</w:t>
      </w:r>
    </w:p>
    <w:p w14:paraId="034982AC" w14:textId="77777777" w:rsidR="00CD35B3" w:rsidRPr="004B3FF1" w:rsidRDefault="00CD35B3" w:rsidP="004B3FF1">
      <w:pPr>
        <w:spacing w:before="120" w:after="0"/>
        <w:rPr>
          <w:color w:val="595959" w:themeColor="text1" w:themeTint="A6"/>
          <w:sz w:val="20"/>
          <w:szCs w:val="20"/>
          <w:lang w:val="lt-LT"/>
        </w:rPr>
      </w:pPr>
      <w:r w:rsidRPr="004B3FF1">
        <w:rPr>
          <w:color w:val="595959" w:themeColor="text1" w:themeTint="A6"/>
          <w:sz w:val="20"/>
          <w:szCs w:val="20"/>
          <w:lang w:val="lt-LT"/>
        </w:rPr>
        <w:t>3. Profesinio mokymo institucijų darbuotojų profesinių kompetencijų tobulinimui; pirminio ir tęstinio profesinio mokymo pedagogų, dėstančių profesijos dalykus profesinių kompetencijų, tobulinimui;</w:t>
      </w:r>
    </w:p>
    <w:p w14:paraId="3626AD38" w14:textId="77777777" w:rsidR="00CD35B3" w:rsidRDefault="00CD35B3" w:rsidP="0029596A">
      <w:pPr>
        <w:spacing w:before="120" w:after="240"/>
        <w:rPr>
          <w:color w:val="595959" w:themeColor="text1" w:themeTint="A6"/>
          <w:sz w:val="20"/>
          <w:szCs w:val="20"/>
          <w:lang w:val="lt-LT"/>
        </w:rPr>
      </w:pPr>
      <w:r w:rsidRPr="004B3FF1">
        <w:rPr>
          <w:color w:val="595959" w:themeColor="text1" w:themeTint="A6"/>
          <w:sz w:val="20"/>
          <w:szCs w:val="20"/>
          <w:lang w:val="lt-LT"/>
        </w:rPr>
        <w:t xml:space="preserve">4. Organizacijų, teikiančių pirminio ir tęstinio profesinio mokymo paslaugas, darbuotojų profesinių kompetencijų tobulinimui. </w:t>
      </w:r>
    </w:p>
    <w:p w14:paraId="3ADD53DE" w14:textId="77777777" w:rsidR="00CD35B3" w:rsidRPr="00DD3543" w:rsidRDefault="00CD35B3" w:rsidP="00CD35B3">
      <w:pPr>
        <w:rPr>
          <w:b/>
          <w:bCs/>
          <w:color w:val="5B9BD5" w:themeColor="accent1"/>
          <w:sz w:val="24"/>
          <w:szCs w:val="24"/>
          <w:lang w:val="lt-LT"/>
        </w:rPr>
      </w:pPr>
      <w:r w:rsidRPr="00606CA9">
        <w:rPr>
          <w:b/>
          <w:bCs/>
          <w:color w:val="5B9BD5" w:themeColor="accent1"/>
          <w:sz w:val="24"/>
          <w:szCs w:val="24"/>
          <w:lang w:val="lt-LT"/>
        </w:rPr>
        <w:t>Suaugusiųjų švietimo sektoriaus KA1 projektų pavyzdžiai:</w:t>
      </w:r>
    </w:p>
    <w:p w14:paraId="57E73574" w14:textId="77777777" w:rsidR="00CD35B3" w:rsidRPr="004B3FF1" w:rsidRDefault="00CD35B3" w:rsidP="00816FAC">
      <w:pPr>
        <w:spacing w:before="240" w:after="0" w:line="360" w:lineRule="auto"/>
        <w:jc w:val="both"/>
        <w:rPr>
          <w:b/>
          <w:color w:val="595959" w:themeColor="text1" w:themeTint="A6"/>
          <w:sz w:val="20"/>
          <w:szCs w:val="20"/>
          <w:lang w:val="lt-LT"/>
        </w:rPr>
      </w:pPr>
      <w:r w:rsidRPr="004B3FF1">
        <w:rPr>
          <w:b/>
          <w:color w:val="595959" w:themeColor="text1" w:themeTint="A6"/>
          <w:sz w:val="20"/>
          <w:szCs w:val="20"/>
          <w:lang w:val="lt-LT"/>
        </w:rPr>
        <w:t>1. Suaugusiųjų švietimo koordinatoriaus institucijos (savivaldybės švietimo skyrius, švietimo centras ir pan.) regione, suaugusiųjų švietimo centro ir Trečiojo amžiaus universiteto konsorciumas.</w:t>
      </w:r>
    </w:p>
    <w:p w14:paraId="5BFA79C2" w14:textId="77777777" w:rsidR="00CD35B3" w:rsidRPr="004B3FF1" w:rsidRDefault="00CD35B3" w:rsidP="00816FAC">
      <w:pPr>
        <w:spacing w:before="240" w:after="0" w:line="360" w:lineRule="auto"/>
        <w:jc w:val="both"/>
        <w:rPr>
          <w:color w:val="595959" w:themeColor="text1" w:themeTint="A6"/>
          <w:sz w:val="20"/>
          <w:szCs w:val="20"/>
          <w:lang w:val="lt-LT"/>
        </w:rPr>
      </w:pPr>
      <w:r w:rsidRPr="004B3FF1">
        <w:rPr>
          <w:color w:val="595959" w:themeColor="text1" w:themeTint="A6"/>
          <w:sz w:val="20"/>
          <w:szCs w:val="20"/>
          <w:lang w:val="lt-LT"/>
        </w:rPr>
        <w:t xml:space="preserve">Projektas skirtas tobulinti suaugusiųjų švietimo politikos atstovų ir suaugusiųjų švietėjų bendrąsias kompetencijas. Gilinti žinias apie sveikatos raštingumą, IKT, verslumo ugdymą ir socialinę integraciją. </w:t>
      </w:r>
    </w:p>
    <w:p w14:paraId="331DE06B" w14:textId="77777777" w:rsidR="00CD35B3" w:rsidRPr="004B3FF1" w:rsidRDefault="00CD35B3" w:rsidP="00816FAC">
      <w:pPr>
        <w:spacing w:before="240" w:after="0" w:line="360" w:lineRule="auto"/>
        <w:jc w:val="both"/>
        <w:rPr>
          <w:color w:val="595959" w:themeColor="text1" w:themeTint="A6"/>
          <w:sz w:val="20"/>
          <w:szCs w:val="20"/>
          <w:lang w:val="lt-LT"/>
        </w:rPr>
      </w:pPr>
      <w:r w:rsidRPr="004B3FF1">
        <w:rPr>
          <w:color w:val="595959" w:themeColor="text1" w:themeTint="A6"/>
          <w:sz w:val="20"/>
          <w:szCs w:val="20"/>
          <w:lang w:val="lt-LT"/>
        </w:rPr>
        <w:t xml:space="preserve">Rezultatas: kokybiškesnės paslaugos suaugusiesiems besimokantiesiems, naujos iniciatyvos regione ir pan. </w:t>
      </w:r>
    </w:p>
    <w:p w14:paraId="1C3733A7" w14:textId="77777777" w:rsidR="00CD35B3" w:rsidRPr="004B3FF1" w:rsidRDefault="00CD35B3" w:rsidP="00816FAC">
      <w:pPr>
        <w:spacing w:before="240" w:after="0" w:line="360" w:lineRule="auto"/>
        <w:jc w:val="both"/>
        <w:rPr>
          <w:b/>
          <w:color w:val="595959" w:themeColor="text1" w:themeTint="A6"/>
          <w:sz w:val="20"/>
          <w:szCs w:val="20"/>
          <w:lang w:val="lt-LT"/>
        </w:rPr>
      </w:pPr>
      <w:r w:rsidRPr="004B3FF1">
        <w:rPr>
          <w:b/>
          <w:color w:val="595959" w:themeColor="text1" w:themeTint="A6"/>
          <w:sz w:val="20"/>
          <w:szCs w:val="20"/>
          <w:lang w:val="lt-LT"/>
        </w:rPr>
        <w:t xml:space="preserve">2. Suaugusiųjų švietimo centro </w:t>
      </w:r>
      <w:proofErr w:type="spellStart"/>
      <w:r w:rsidRPr="004B3FF1">
        <w:rPr>
          <w:b/>
          <w:color w:val="595959" w:themeColor="text1" w:themeTint="A6"/>
          <w:sz w:val="20"/>
          <w:szCs w:val="20"/>
          <w:lang w:val="lt-LT"/>
        </w:rPr>
        <w:t>andragogų</w:t>
      </w:r>
      <w:proofErr w:type="spellEnd"/>
      <w:r w:rsidRPr="004B3FF1">
        <w:rPr>
          <w:b/>
          <w:color w:val="595959" w:themeColor="text1" w:themeTint="A6"/>
          <w:sz w:val="20"/>
          <w:szCs w:val="20"/>
          <w:lang w:val="lt-LT"/>
        </w:rPr>
        <w:t xml:space="preserve"> IKT kompetencijų tobulinimas.</w:t>
      </w:r>
    </w:p>
    <w:p w14:paraId="0CC54BC9" w14:textId="77777777" w:rsidR="00CD35B3" w:rsidRPr="004B3FF1" w:rsidRDefault="00CD35B3" w:rsidP="00816FAC">
      <w:pPr>
        <w:spacing w:before="240" w:after="0" w:line="360" w:lineRule="auto"/>
        <w:jc w:val="both"/>
        <w:rPr>
          <w:color w:val="595959" w:themeColor="text1" w:themeTint="A6"/>
          <w:sz w:val="20"/>
          <w:szCs w:val="20"/>
          <w:lang w:val="lt-LT"/>
        </w:rPr>
      </w:pPr>
      <w:r w:rsidRPr="004B3FF1">
        <w:rPr>
          <w:color w:val="595959" w:themeColor="text1" w:themeTint="A6"/>
          <w:sz w:val="20"/>
          <w:szCs w:val="20"/>
          <w:lang w:val="lt-LT"/>
        </w:rPr>
        <w:t>Projektas skirtas įgyti įgūdžių ir kompetencijų nuotoliniam mokymui organizuoti, tobulinti darbuotojų kvalifikaciją; įgyti naujų kompetencijų, susipažinti su nuotolinio mokymo ypatumais, naudojamomis metodikomis, programomis bei priemonėmis konsultuojant mokinius bendruomenės narius ir migrantus nuotoliniu būdu, susipažinti su kvalifikacijų susiejimo pagrindais ir galimybėmis.</w:t>
      </w:r>
    </w:p>
    <w:p w14:paraId="07F927C1" w14:textId="09498D44" w:rsidR="00CD35B3" w:rsidRPr="004B3FF1" w:rsidRDefault="00CD35B3" w:rsidP="00816FAC">
      <w:pPr>
        <w:spacing w:before="240" w:after="0" w:line="360" w:lineRule="auto"/>
        <w:jc w:val="both"/>
        <w:rPr>
          <w:color w:val="595959" w:themeColor="text1" w:themeTint="A6"/>
          <w:sz w:val="20"/>
          <w:szCs w:val="20"/>
          <w:lang w:val="lt-LT"/>
        </w:rPr>
      </w:pPr>
      <w:r w:rsidRPr="004B3FF1">
        <w:rPr>
          <w:color w:val="595959" w:themeColor="text1" w:themeTint="A6"/>
          <w:sz w:val="20"/>
          <w:szCs w:val="20"/>
          <w:lang w:val="lt-LT"/>
        </w:rPr>
        <w:t>Rezultatas: teikiamos kokybiškesnės paslaugos besimokantiesiems, bendruomenės nariams ir migrantams; įdiegtas nuotolinis mokymas bei parengtas metodinės medžiagos komplektas nuotoliniam mokymui organizuoti; patobulintos ir atnaujintos neformalaus ugdymo programos įtraukiant naujas galimybes, t.</w:t>
      </w:r>
      <w:r w:rsidR="00E03BA4">
        <w:rPr>
          <w:color w:val="595959" w:themeColor="text1" w:themeTint="A6"/>
          <w:sz w:val="20"/>
          <w:szCs w:val="20"/>
          <w:lang w:val="lt-LT"/>
        </w:rPr>
        <w:t xml:space="preserve"> </w:t>
      </w:r>
      <w:r w:rsidRPr="004B3FF1">
        <w:rPr>
          <w:color w:val="595959" w:themeColor="text1" w:themeTint="A6"/>
          <w:sz w:val="20"/>
          <w:szCs w:val="20"/>
          <w:lang w:val="lt-LT"/>
        </w:rPr>
        <w:t xml:space="preserve">y., mokymąsi virtualioje erdvėje; patobulintos </w:t>
      </w:r>
      <w:proofErr w:type="spellStart"/>
      <w:r w:rsidRPr="004B3FF1">
        <w:rPr>
          <w:color w:val="595959" w:themeColor="text1" w:themeTint="A6"/>
          <w:sz w:val="20"/>
          <w:szCs w:val="20"/>
          <w:lang w:val="lt-LT"/>
        </w:rPr>
        <w:t>andragoginės</w:t>
      </w:r>
      <w:proofErr w:type="spellEnd"/>
      <w:r w:rsidRPr="004B3FF1">
        <w:rPr>
          <w:color w:val="595959" w:themeColor="text1" w:themeTint="A6"/>
          <w:sz w:val="20"/>
          <w:szCs w:val="20"/>
          <w:lang w:val="lt-LT"/>
        </w:rPr>
        <w:t xml:space="preserve"> kompetencijos.</w:t>
      </w:r>
    </w:p>
    <w:p w14:paraId="7C76C065" w14:textId="77777777" w:rsidR="00CD35B3" w:rsidRPr="004B3FF1" w:rsidRDefault="00CD35B3" w:rsidP="00816FAC">
      <w:pPr>
        <w:spacing w:before="240" w:after="0" w:line="360" w:lineRule="auto"/>
        <w:jc w:val="both"/>
        <w:rPr>
          <w:b/>
          <w:color w:val="595959" w:themeColor="text1" w:themeTint="A6"/>
          <w:sz w:val="20"/>
          <w:szCs w:val="20"/>
          <w:lang w:val="lt-LT"/>
        </w:rPr>
      </w:pPr>
      <w:r w:rsidRPr="004B3FF1">
        <w:rPr>
          <w:b/>
          <w:color w:val="595959" w:themeColor="text1" w:themeTint="A6"/>
          <w:sz w:val="20"/>
          <w:szCs w:val="20"/>
          <w:lang w:val="lt-LT"/>
        </w:rPr>
        <w:t>3. Bendruomenės narių sveikatos gerinimas tobulinant sveikatos raštingumo įgūdžius.</w:t>
      </w:r>
    </w:p>
    <w:p w14:paraId="72BFE61D" w14:textId="77777777" w:rsidR="00CD35B3" w:rsidRPr="004B3FF1" w:rsidRDefault="00CD35B3" w:rsidP="00816FAC">
      <w:pPr>
        <w:spacing w:before="240" w:after="0" w:line="360" w:lineRule="auto"/>
        <w:jc w:val="both"/>
        <w:rPr>
          <w:color w:val="595959" w:themeColor="text1" w:themeTint="A6"/>
          <w:sz w:val="20"/>
          <w:szCs w:val="20"/>
          <w:lang w:val="lt-LT"/>
        </w:rPr>
      </w:pPr>
      <w:r w:rsidRPr="004B3FF1">
        <w:rPr>
          <w:color w:val="595959" w:themeColor="text1" w:themeTint="A6"/>
          <w:sz w:val="20"/>
          <w:szCs w:val="20"/>
          <w:lang w:val="lt-LT"/>
        </w:rPr>
        <w:t xml:space="preserve">Projekto dalyviai siekia gerinti pagyvenusių žmonių sveikatą skleidžiant aktyvaus senėjimo ir </w:t>
      </w:r>
      <w:proofErr w:type="spellStart"/>
      <w:r w:rsidRPr="004B3FF1">
        <w:rPr>
          <w:color w:val="595959" w:themeColor="text1" w:themeTint="A6"/>
          <w:sz w:val="20"/>
          <w:szCs w:val="20"/>
          <w:lang w:val="lt-LT"/>
        </w:rPr>
        <w:t>sveikatinimo</w:t>
      </w:r>
      <w:proofErr w:type="spellEnd"/>
      <w:r w:rsidRPr="004B3FF1">
        <w:rPr>
          <w:color w:val="595959" w:themeColor="text1" w:themeTint="A6"/>
          <w:sz w:val="20"/>
          <w:szCs w:val="20"/>
          <w:lang w:val="lt-LT"/>
        </w:rPr>
        <w:t xml:space="preserve"> būdus. Projekto tikslas – suteikti programoje dalyvaujantiems besimokantiesiems naujų žinių/kompetencijų siekiant plėsti paslaugų tinklą pagyvenusiems asmenims bei gerinti teikiamų socialinio centro paslaugų kokybę.</w:t>
      </w:r>
    </w:p>
    <w:p w14:paraId="46EBD774" w14:textId="77777777" w:rsidR="00CD35B3" w:rsidRPr="00816FAC" w:rsidRDefault="00CD35B3" w:rsidP="00816FAC">
      <w:pPr>
        <w:spacing w:before="240" w:after="0" w:line="360" w:lineRule="auto"/>
        <w:jc w:val="both"/>
        <w:rPr>
          <w:color w:val="595959" w:themeColor="text1" w:themeTint="A6"/>
          <w:sz w:val="20"/>
          <w:szCs w:val="20"/>
          <w:lang w:val="lt-LT"/>
        </w:rPr>
      </w:pPr>
      <w:r w:rsidRPr="004B3FF1">
        <w:rPr>
          <w:color w:val="595959" w:themeColor="text1" w:themeTint="A6"/>
          <w:sz w:val="20"/>
          <w:szCs w:val="20"/>
          <w:lang w:val="lt-LT"/>
        </w:rPr>
        <w:t>Rezultatas: sveikos gyvensenos bei aktyvaus senėjimo principų ir būdų skleidimas; socialinio centro savanorių tinklo sukūrimas; naujų darbuotojų ruošimo programų atnaujinimas; tarptautinių organizacijų dirbančių su</w:t>
      </w:r>
      <w:r w:rsidRPr="00816FAC">
        <w:rPr>
          <w:color w:val="595959" w:themeColor="text1" w:themeTint="A6"/>
          <w:sz w:val="20"/>
          <w:szCs w:val="20"/>
          <w:lang w:val="lt-LT"/>
        </w:rPr>
        <w:t xml:space="preserve"> pagyvenusiais asmenimis tinklo sukūrimas; centro personalo gebėjimų ruošti naujus centro darbuotojus stiprinimas. </w:t>
      </w:r>
    </w:p>
    <w:p w14:paraId="68335399" w14:textId="77777777" w:rsidR="00816FAC" w:rsidRDefault="00816FAC" w:rsidP="00D3469F">
      <w:pPr>
        <w:spacing w:after="200" w:line="360" w:lineRule="auto"/>
        <w:rPr>
          <w:b/>
          <w:bCs/>
          <w:color w:val="5B9BD5" w:themeColor="accent1"/>
          <w:sz w:val="24"/>
          <w:szCs w:val="24"/>
          <w:lang w:val="lt-LT"/>
        </w:rPr>
      </w:pPr>
    </w:p>
    <w:p w14:paraId="5C49E5D1" w14:textId="77777777" w:rsidR="00CD35B3" w:rsidRPr="00DD3543" w:rsidRDefault="00CD35B3" w:rsidP="00D3469F">
      <w:pPr>
        <w:spacing w:after="200" w:line="360" w:lineRule="auto"/>
        <w:rPr>
          <w:b/>
          <w:bCs/>
          <w:color w:val="5B9BD5" w:themeColor="accent1"/>
          <w:sz w:val="24"/>
          <w:szCs w:val="24"/>
          <w:lang w:val="lt-LT"/>
        </w:rPr>
      </w:pPr>
      <w:r w:rsidRPr="00606CA9">
        <w:rPr>
          <w:b/>
          <w:bCs/>
          <w:color w:val="5B9BD5" w:themeColor="accent1"/>
          <w:sz w:val="24"/>
          <w:szCs w:val="24"/>
          <w:lang w:val="lt-LT"/>
        </w:rPr>
        <w:lastRenderedPageBreak/>
        <w:t>Projektų, kurie negali būti finansuoti suaugusiųjų švietimo sektoriaus biudžeto lėšomis, pavyzdžiai:</w:t>
      </w:r>
    </w:p>
    <w:p w14:paraId="1A026AEE" w14:textId="77777777" w:rsidR="00CD35B3" w:rsidRPr="00301725" w:rsidRDefault="00CD35B3" w:rsidP="00301725">
      <w:pPr>
        <w:spacing w:before="240" w:after="0"/>
        <w:rPr>
          <w:color w:val="595959" w:themeColor="text1" w:themeTint="A6"/>
          <w:sz w:val="20"/>
          <w:szCs w:val="20"/>
          <w:lang w:val="lt-LT"/>
        </w:rPr>
      </w:pPr>
      <w:r w:rsidRPr="00301725">
        <w:rPr>
          <w:color w:val="595959" w:themeColor="text1" w:themeTint="A6"/>
          <w:sz w:val="20"/>
          <w:szCs w:val="20"/>
          <w:lang w:val="lt-LT"/>
        </w:rPr>
        <w:t xml:space="preserve">1. Profesinės inžinierių asociacijos projektas. </w:t>
      </w:r>
    </w:p>
    <w:p w14:paraId="69CCE46E" w14:textId="77777777" w:rsidR="00CD35B3" w:rsidRPr="00301725" w:rsidRDefault="00CD35B3" w:rsidP="00301725">
      <w:pPr>
        <w:spacing w:before="240" w:after="0"/>
        <w:rPr>
          <w:color w:val="595959" w:themeColor="text1" w:themeTint="A6"/>
          <w:sz w:val="20"/>
          <w:szCs w:val="20"/>
          <w:lang w:val="lt-LT"/>
        </w:rPr>
      </w:pPr>
      <w:r w:rsidRPr="00301725">
        <w:rPr>
          <w:color w:val="595959" w:themeColor="text1" w:themeTint="A6"/>
          <w:sz w:val="20"/>
          <w:szCs w:val="20"/>
          <w:lang w:val="lt-LT"/>
        </w:rPr>
        <w:t xml:space="preserve">Asociacija įgyvendindama projektą siekia mechanikų, elektrotechnikų ir industrinio dizaino specialistų mokymo programas pritaikyti prie europinių darbinių standartų. Pagrindinis tikslas yra įgyti profesinių žinių, kurių reikės darbo rinkoje būsimiems inžinieriams po 15 metų. </w:t>
      </w:r>
    </w:p>
    <w:p w14:paraId="74644419" w14:textId="77777777" w:rsidR="00CD35B3" w:rsidRPr="00301725" w:rsidRDefault="00CD35B3" w:rsidP="00301725">
      <w:pPr>
        <w:spacing w:before="240" w:after="0"/>
        <w:rPr>
          <w:color w:val="595959" w:themeColor="text1" w:themeTint="A6"/>
          <w:sz w:val="20"/>
          <w:szCs w:val="20"/>
          <w:lang w:val="lt-LT"/>
        </w:rPr>
      </w:pPr>
      <w:r w:rsidRPr="00301725">
        <w:rPr>
          <w:color w:val="595959" w:themeColor="text1" w:themeTint="A6"/>
          <w:sz w:val="20"/>
          <w:szCs w:val="20"/>
          <w:lang w:val="lt-LT"/>
        </w:rPr>
        <w:t xml:space="preserve">2. Nacionalinės odontologų asociacijos projektas. </w:t>
      </w:r>
    </w:p>
    <w:p w14:paraId="459561C0" w14:textId="77777777" w:rsidR="00CD35B3" w:rsidRPr="00301725" w:rsidRDefault="00CD35B3" w:rsidP="00301725">
      <w:pPr>
        <w:spacing w:before="240" w:after="0"/>
        <w:rPr>
          <w:color w:val="595959" w:themeColor="text1" w:themeTint="A6"/>
          <w:sz w:val="20"/>
          <w:szCs w:val="20"/>
          <w:lang w:val="lt-LT"/>
        </w:rPr>
      </w:pPr>
      <w:r w:rsidRPr="00301725">
        <w:rPr>
          <w:color w:val="595959" w:themeColor="text1" w:themeTint="A6"/>
          <w:sz w:val="20"/>
          <w:szCs w:val="20"/>
          <w:lang w:val="lt-LT"/>
        </w:rPr>
        <w:t>Projektu siekiama sukurti profesinio mokymo programą, kuri galėtų būti pagrindu tęstinio profesinio odontologų tobulėjimo sistemos sukūrimui ir palaikymui šalyje.</w:t>
      </w:r>
    </w:p>
    <w:p w14:paraId="0ED3E788" w14:textId="77777777" w:rsidR="00CD35B3" w:rsidRPr="00301725" w:rsidRDefault="00CD35B3" w:rsidP="00301725">
      <w:pPr>
        <w:spacing w:before="240" w:after="0"/>
        <w:rPr>
          <w:color w:val="595959" w:themeColor="text1" w:themeTint="A6"/>
          <w:sz w:val="20"/>
          <w:szCs w:val="20"/>
          <w:lang w:val="lt-LT"/>
        </w:rPr>
      </w:pPr>
      <w:r w:rsidRPr="00301725">
        <w:rPr>
          <w:color w:val="595959" w:themeColor="text1" w:themeTint="A6"/>
          <w:sz w:val="20"/>
          <w:szCs w:val="20"/>
          <w:lang w:val="lt-LT"/>
        </w:rPr>
        <w:t xml:space="preserve">3. Jūros savanorių-gelbėtojų įgūdžių gerinimas. </w:t>
      </w:r>
    </w:p>
    <w:p w14:paraId="20565022" w14:textId="2A4CF528" w:rsidR="00A8502A" w:rsidRPr="00301725" w:rsidRDefault="00CD35B3" w:rsidP="00301725">
      <w:pPr>
        <w:spacing w:before="240" w:after="0"/>
        <w:rPr>
          <w:color w:val="595959" w:themeColor="text1" w:themeTint="A6"/>
          <w:sz w:val="20"/>
          <w:szCs w:val="20"/>
          <w:lang w:val="lt-LT"/>
        </w:rPr>
      </w:pPr>
      <w:r w:rsidRPr="00301725">
        <w:rPr>
          <w:color w:val="595959" w:themeColor="text1" w:themeTint="A6"/>
          <w:sz w:val="20"/>
          <w:szCs w:val="20"/>
          <w:lang w:val="lt-LT"/>
        </w:rPr>
        <w:t>Savanoriai dalyvaus darbo stebėjimo vizite, kur mokysis naujų gelbėjimo ir paieškos jūroje metodų.</w:t>
      </w:r>
    </w:p>
    <w:p w14:paraId="4FD99E78" w14:textId="77777777" w:rsidR="00CD35B3" w:rsidRDefault="00CD35B3" w:rsidP="00D726DD">
      <w:pPr>
        <w:ind w:left="720" w:hanging="720"/>
        <w:jc w:val="both"/>
        <w:rPr>
          <w:lang w:val="lt-LT"/>
        </w:rPr>
      </w:pPr>
      <w:r w:rsidRPr="00606CA9">
        <w:rPr>
          <w:noProof/>
          <w:lang w:val="lt-LT" w:eastAsia="lt-LT"/>
        </w:rPr>
        <w:drawing>
          <wp:inline distT="0" distB="0" distL="0" distR="0" wp14:anchorId="3648AB74" wp14:editId="10A17273">
            <wp:extent cx="5528945" cy="5375740"/>
            <wp:effectExtent l="0" t="0" r="0" b="0"/>
            <wp:docPr id="5" name="Picture 5" descr="C:\Users\j.melaikiene\AppData\Local\Microsoft\Windows\INetCache\Content.Outlook\7O88N7Y8\Erasmus_plus schema 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laikiene\AppData\Local\Microsoft\Windows\INetCache\Content.Outlook\7O88N7Y8\Erasmus_plus schema 3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1850" cy="5388287"/>
                    </a:xfrm>
                    <a:prstGeom prst="rect">
                      <a:avLst/>
                    </a:prstGeom>
                    <a:noFill/>
                    <a:ln>
                      <a:noFill/>
                    </a:ln>
                  </pic:spPr>
                </pic:pic>
              </a:graphicData>
            </a:graphic>
          </wp:inline>
        </w:drawing>
      </w:r>
    </w:p>
    <w:p w14:paraId="6565B9F9" w14:textId="57FCFEA9" w:rsidR="00A8502A" w:rsidRPr="00FD0E40" w:rsidRDefault="00A8502A" w:rsidP="00D726DD">
      <w:pPr>
        <w:ind w:left="720" w:hanging="720"/>
        <w:jc w:val="both"/>
        <w:rPr>
          <w:i/>
          <w:lang w:val="lt-LT"/>
        </w:rPr>
      </w:pPr>
      <w:r w:rsidRPr="00FD0E40">
        <w:rPr>
          <w:i/>
          <w:lang w:val="lt-LT"/>
        </w:rPr>
        <w:t>KA1</w:t>
      </w:r>
      <w:r w:rsidR="0053456C">
        <w:rPr>
          <w:i/>
          <w:lang w:val="lt-LT"/>
        </w:rPr>
        <w:t xml:space="preserve"> suaugusiųjų švietimo</w:t>
      </w:r>
      <w:r w:rsidRPr="00FD0E40">
        <w:rPr>
          <w:i/>
          <w:lang w:val="lt-LT"/>
        </w:rPr>
        <w:t xml:space="preserve"> projektų poveikio </w:t>
      </w:r>
      <w:r w:rsidR="0053456C" w:rsidRPr="00FD0E40">
        <w:rPr>
          <w:i/>
          <w:lang w:val="lt-LT"/>
        </w:rPr>
        <w:t>schema</w:t>
      </w:r>
    </w:p>
    <w:p w14:paraId="6AA1403A" w14:textId="77777777" w:rsidR="00434061" w:rsidRPr="006872CF" w:rsidRDefault="003B140A" w:rsidP="00CD35B3">
      <w:pPr>
        <w:pStyle w:val="Heading1"/>
        <w:numPr>
          <w:ilvl w:val="0"/>
          <w:numId w:val="5"/>
        </w:numPr>
        <w:rPr>
          <w:caps w:val="0"/>
          <w:lang w:val="lt-LT"/>
        </w:rPr>
      </w:pPr>
      <w:bookmarkStart w:id="5" w:name="_Toc531269940"/>
      <w:r w:rsidRPr="006872CF">
        <w:rPr>
          <w:caps w:val="0"/>
          <w:lang w:val="lt-LT"/>
        </w:rPr>
        <w:lastRenderedPageBreak/>
        <w:t>KAS GALI TEIKTI PARAIŠKAS?</w:t>
      </w:r>
      <w:bookmarkEnd w:id="5"/>
    </w:p>
    <w:p w14:paraId="4729DAB8" w14:textId="65BD1D40" w:rsidR="00DC3FA1" w:rsidRPr="0037398A" w:rsidRDefault="00DC3FA1" w:rsidP="00816FAC">
      <w:pPr>
        <w:pStyle w:val="CommentText"/>
        <w:numPr>
          <w:ilvl w:val="0"/>
          <w:numId w:val="31"/>
        </w:numPr>
        <w:spacing w:after="200" w:line="360" w:lineRule="auto"/>
        <w:jc w:val="both"/>
        <w:rPr>
          <w:rFonts w:cstheme="minorHAnsi"/>
          <w:color w:val="595959" w:themeColor="text1" w:themeTint="A6"/>
          <w:lang w:val="lt-LT"/>
        </w:rPr>
      </w:pPr>
      <w:r w:rsidRPr="0037398A">
        <w:rPr>
          <w:rFonts w:cstheme="minorHAnsi"/>
          <w:color w:val="595959" w:themeColor="text1" w:themeTint="A6"/>
          <w:lang w:val="lt-LT"/>
        </w:rPr>
        <w:t>Suaugusiųjų švietimo institucija</w:t>
      </w:r>
      <w:r w:rsidR="00E03BA4">
        <w:rPr>
          <w:rFonts w:cstheme="minorHAnsi"/>
          <w:color w:val="595959" w:themeColor="text1" w:themeTint="A6"/>
          <w:lang w:val="lt-LT"/>
        </w:rPr>
        <w:t>,</w:t>
      </w:r>
      <w:r w:rsidRPr="0037398A">
        <w:rPr>
          <w:rFonts w:cstheme="minorHAnsi"/>
          <w:color w:val="595959" w:themeColor="text1" w:themeTint="A6"/>
          <w:lang w:val="lt-LT"/>
        </w:rPr>
        <w:t xml:space="preserve"> dirbanti ne profesinio suaugusiųjų švietimo srityje (angl. </w:t>
      </w:r>
      <w:proofErr w:type="spellStart"/>
      <w:r w:rsidRPr="0037398A">
        <w:rPr>
          <w:rFonts w:cstheme="minorHAnsi"/>
          <w:i/>
          <w:color w:val="595959" w:themeColor="text1" w:themeTint="A6"/>
          <w:lang w:val="lt-LT"/>
        </w:rPr>
        <w:t>non-vocational</w:t>
      </w:r>
      <w:proofErr w:type="spellEnd"/>
      <w:r w:rsidRPr="0037398A">
        <w:rPr>
          <w:rFonts w:cstheme="minorHAnsi"/>
          <w:i/>
          <w:color w:val="595959" w:themeColor="text1" w:themeTint="A6"/>
          <w:lang w:val="lt-LT"/>
        </w:rPr>
        <w:t xml:space="preserve"> </w:t>
      </w:r>
      <w:proofErr w:type="spellStart"/>
      <w:r w:rsidRPr="0037398A">
        <w:rPr>
          <w:rFonts w:cstheme="minorHAnsi"/>
          <w:i/>
          <w:color w:val="595959" w:themeColor="text1" w:themeTint="A6"/>
          <w:lang w:val="lt-LT"/>
        </w:rPr>
        <w:t>adult</w:t>
      </w:r>
      <w:proofErr w:type="spellEnd"/>
      <w:r w:rsidRPr="0037398A">
        <w:rPr>
          <w:rFonts w:cstheme="minorHAnsi"/>
          <w:i/>
          <w:color w:val="595959" w:themeColor="text1" w:themeTint="A6"/>
          <w:lang w:val="lt-LT"/>
        </w:rPr>
        <w:t xml:space="preserve"> </w:t>
      </w:r>
      <w:proofErr w:type="spellStart"/>
      <w:r w:rsidRPr="0037398A">
        <w:rPr>
          <w:rFonts w:cstheme="minorHAnsi"/>
          <w:i/>
          <w:color w:val="595959" w:themeColor="text1" w:themeTint="A6"/>
          <w:lang w:val="lt-LT"/>
        </w:rPr>
        <w:t>organisation</w:t>
      </w:r>
      <w:proofErr w:type="spellEnd"/>
      <w:r w:rsidRPr="0037398A">
        <w:rPr>
          <w:rFonts w:cstheme="minorHAnsi"/>
          <w:color w:val="595959" w:themeColor="text1" w:themeTint="A6"/>
          <w:lang w:val="lt-LT"/>
        </w:rPr>
        <w:t>).</w:t>
      </w:r>
    </w:p>
    <w:p w14:paraId="2BB8A308" w14:textId="269EA5B7" w:rsidR="00C4020A" w:rsidRPr="0037398A" w:rsidRDefault="00DC3FA1" w:rsidP="00816FAC">
      <w:pPr>
        <w:pStyle w:val="CommentText"/>
        <w:numPr>
          <w:ilvl w:val="0"/>
          <w:numId w:val="31"/>
        </w:numPr>
        <w:spacing w:after="200" w:line="360" w:lineRule="auto"/>
        <w:jc w:val="both"/>
        <w:rPr>
          <w:rFonts w:cstheme="minorHAnsi"/>
          <w:color w:val="595959" w:themeColor="text1" w:themeTint="A6"/>
          <w:lang w:val="lt-LT"/>
        </w:rPr>
      </w:pPr>
      <w:r w:rsidRPr="0037398A">
        <w:rPr>
          <w:rFonts w:cstheme="minorHAnsi"/>
          <w:color w:val="595959" w:themeColor="text1" w:themeTint="A6"/>
          <w:lang w:val="lt-LT"/>
        </w:rPr>
        <w:t>Suaugusiųjų švietimo institucijų konsorciumo koordinatorius. Konsorciumą turi sudaryti</w:t>
      </w:r>
      <w:r w:rsidR="00D726DD" w:rsidRPr="0037398A">
        <w:rPr>
          <w:rFonts w:cstheme="minorHAnsi"/>
          <w:color w:val="595959" w:themeColor="text1" w:themeTint="A6"/>
          <w:lang w:val="lt-LT"/>
        </w:rPr>
        <w:t xml:space="preserve"> bent trys Lietuvos partneriai.</w:t>
      </w:r>
    </w:p>
    <w:p w14:paraId="655329BE" w14:textId="77777777" w:rsidR="00FB58DE" w:rsidRPr="00816FAC" w:rsidRDefault="00FB58DE" w:rsidP="00816FAC">
      <w:pPr>
        <w:spacing w:after="200" w:line="360" w:lineRule="auto"/>
        <w:jc w:val="both"/>
        <w:rPr>
          <w:rFonts w:cstheme="minorHAnsi"/>
          <w:b/>
          <w:color w:val="595959" w:themeColor="text1" w:themeTint="A6"/>
          <w:sz w:val="20"/>
          <w:szCs w:val="20"/>
          <w:lang w:val="lt-LT"/>
        </w:rPr>
      </w:pPr>
      <w:r w:rsidRPr="00816FAC">
        <w:rPr>
          <w:rFonts w:cstheme="minorHAnsi"/>
          <w:b/>
          <w:color w:val="595959" w:themeColor="text1" w:themeTint="A6"/>
          <w:sz w:val="20"/>
          <w:szCs w:val="20"/>
          <w:lang w:val="lt-LT"/>
        </w:rPr>
        <w:t>KA1 projektuose gali dalyvauti šio tipo suaugusiųjų švietimo organizacijos:</w:t>
      </w:r>
    </w:p>
    <w:p w14:paraId="427554EF" w14:textId="59D77AB2" w:rsidR="00FB58DE" w:rsidRPr="0037398A" w:rsidRDefault="00FB58DE" w:rsidP="00816FAC">
      <w:pPr>
        <w:pStyle w:val="CommentText"/>
        <w:numPr>
          <w:ilvl w:val="0"/>
          <w:numId w:val="23"/>
        </w:numPr>
        <w:spacing w:after="120" w:line="360" w:lineRule="auto"/>
        <w:ind w:left="284" w:firstLine="0"/>
        <w:jc w:val="both"/>
        <w:rPr>
          <w:rFonts w:cstheme="minorHAnsi"/>
          <w:color w:val="595959" w:themeColor="text1" w:themeTint="A6"/>
          <w:lang w:val="lt-LT"/>
        </w:rPr>
      </w:pPr>
      <w:r w:rsidRPr="00816FAC">
        <w:rPr>
          <w:rFonts w:cstheme="minorHAnsi"/>
          <w:b/>
          <w:color w:val="595959" w:themeColor="text1" w:themeTint="A6"/>
          <w:lang w:val="lt-LT"/>
        </w:rPr>
        <w:t>Formal</w:t>
      </w:r>
      <w:r w:rsidR="00E03BA4">
        <w:rPr>
          <w:rFonts w:cstheme="minorHAnsi"/>
          <w:b/>
          <w:color w:val="595959" w:themeColor="text1" w:themeTint="A6"/>
          <w:lang w:val="lt-LT"/>
        </w:rPr>
        <w:t>iojo</w:t>
      </w:r>
      <w:r w:rsidRPr="00816FAC">
        <w:rPr>
          <w:rFonts w:cstheme="minorHAnsi"/>
          <w:b/>
          <w:color w:val="595959" w:themeColor="text1" w:themeTint="A6"/>
          <w:lang w:val="lt-LT"/>
        </w:rPr>
        <w:t xml:space="preserve"> mokymosi</w:t>
      </w:r>
      <w:r w:rsidRPr="0037398A">
        <w:rPr>
          <w:rFonts w:cstheme="minorHAnsi"/>
          <w:color w:val="595959" w:themeColor="text1" w:themeTint="A6"/>
          <w:lang w:val="lt-LT"/>
        </w:rPr>
        <w:t xml:space="preserve">: suaugusiųjų mokymo centrai, suaugusiųjų gimnazijos, aukštosios mokyklos, rengiančios </w:t>
      </w:r>
      <w:proofErr w:type="spellStart"/>
      <w:r w:rsidRPr="0037398A">
        <w:rPr>
          <w:rFonts w:cstheme="minorHAnsi"/>
          <w:color w:val="595959" w:themeColor="text1" w:themeTint="A6"/>
          <w:lang w:val="lt-LT"/>
        </w:rPr>
        <w:t>andragogus</w:t>
      </w:r>
      <w:proofErr w:type="spellEnd"/>
      <w:r w:rsidRPr="0037398A">
        <w:rPr>
          <w:rFonts w:cstheme="minorHAnsi"/>
          <w:color w:val="595959" w:themeColor="text1" w:themeTint="A6"/>
          <w:lang w:val="lt-LT"/>
        </w:rPr>
        <w:t xml:space="preserve"> ir pan.</w:t>
      </w:r>
    </w:p>
    <w:p w14:paraId="2A4838C8" w14:textId="728AB342" w:rsidR="00FB58DE" w:rsidRPr="0037398A" w:rsidRDefault="00FB58DE" w:rsidP="00816FAC">
      <w:pPr>
        <w:pStyle w:val="ListParagraph"/>
        <w:numPr>
          <w:ilvl w:val="0"/>
          <w:numId w:val="23"/>
        </w:numPr>
        <w:spacing w:after="120" w:line="360" w:lineRule="auto"/>
        <w:ind w:left="284" w:firstLine="0"/>
        <w:contextualSpacing w:val="0"/>
        <w:jc w:val="both"/>
        <w:rPr>
          <w:rFonts w:cstheme="minorHAnsi"/>
          <w:color w:val="595959" w:themeColor="text1" w:themeTint="A6"/>
          <w:sz w:val="20"/>
          <w:szCs w:val="20"/>
          <w:lang w:val="lt-LT"/>
        </w:rPr>
      </w:pPr>
      <w:r w:rsidRPr="00816FAC">
        <w:rPr>
          <w:rFonts w:cstheme="minorHAnsi"/>
          <w:b/>
          <w:color w:val="595959" w:themeColor="text1" w:themeTint="A6"/>
          <w:sz w:val="20"/>
          <w:szCs w:val="20"/>
          <w:lang w:val="lt-LT"/>
        </w:rPr>
        <w:t>Neformal</w:t>
      </w:r>
      <w:r w:rsidR="00E03BA4">
        <w:rPr>
          <w:rFonts w:cstheme="minorHAnsi"/>
          <w:b/>
          <w:color w:val="595959" w:themeColor="text1" w:themeTint="A6"/>
          <w:sz w:val="20"/>
          <w:szCs w:val="20"/>
          <w:lang w:val="lt-LT"/>
        </w:rPr>
        <w:t>iojo</w:t>
      </w:r>
      <w:r w:rsidRPr="00816FAC">
        <w:rPr>
          <w:rFonts w:cstheme="minorHAnsi"/>
          <w:b/>
          <w:color w:val="595959" w:themeColor="text1" w:themeTint="A6"/>
          <w:sz w:val="20"/>
          <w:szCs w:val="20"/>
          <w:lang w:val="lt-LT"/>
        </w:rPr>
        <w:t xml:space="preserve"> mokymo/</w:t>
      </w:r>
      <w:proofErr w:type="spellStart"/>
      <w:r w:rsidRPr="00816FAC">
        <w:rPr>
          <w:rFonts w:cstheme="minorHAnsi"/>
          <w:b/>
          <w:color w:val="595959" w:themeColor="text1" w:themeTint="A6"/>
          <w:sz w:val="20"/>
          <w:szCs w:val="20"/>
          <w:lang w:val="lt-LT"/>
        </w:rPr>
        <w:t>si</w:t>
      </w:r>
      <w:proofErr w:type="spellEnd"/>
      <w:r w:rsidRPr="0037398A">
        <w:rPr>
          <w:rFonts w:cstheme="minorHAnsi"/>
          <w:color w:val="595959" w:themeColor="text1" w:themeTint="A6"/>
          <w:sz w:val="20"/>
          <w:szCs w:val="20"/>
          <w:lang w:val="lt-LT"/>
        </w:rPr>
        <w:t>: įvairaus tipo organizacijos, kurių pagrindinė veikla, neprofesinis suaugusiųjų švietimas, pvz.</w:t>
      </w:r>
      <w:r w:rsidR="00E03BA4">
        <w:rPr>
          <w:rFonts w:cstheme="minorHAnsi"/>
          <w:color w:val="595959" w:themeColor="text1" w:themeTint="A6"/>
          <w:sz w:val="20"/>
          <w:szCs w:val="20"/>
          <w:lang w:val="lt-LT"/>
        </w:rPr>
        <w:t>,</w:t>
      </w:r>
      <w:r w:rsidRPr="0037398A">
        <w:rPr>
          <w:rFonts w:cstheme="minorHAnsi"/>
          <w:color w:val="595959" w:themeColor="text1" w:themeTint="A6"/>
          <w:sz w:val="20"/>
          <w:szCs w:val="20"/>
          <w:lang w:val="lt-LT"/>
        </w:rPr>
        <w:t xml:space="preserve"> suaugusiųjų kalbų mokymo/</w:t>
      </w:r>
      <w:proofErr w:type="spellStart"/>
      <w:r w:rsidRPr="0037398A">
        <w:rPr>
          <w:rFonts w:cstheme="minorHAnsi"/>
          <w:color w:val="595959" w:themeColor="text1" w:themeTint="A6"/>
          <w:sz w:val="20"/>
          <w:szCs w:val="20"/>
          <w:lang w:val="lt-LT"/>
        </w:rPr>
        <w:t>si</w:t>
      </w:r>
      <w:proofErr w:type="spellEnd"/>
      <w:r w:rsidRPr="0037398A">
        <w:rPr>
          <w:rFonts w:cstheme="minorHAnsi"/>
          <w:color w:val="595959" w:themeColor="text1" w:themeTint="A6"/>
          <w:sz w:val="20"/>
          <w:szCs w:val="20"/>
          <w:lang w:val="lt-LT"/>
        </w:rPr>
        <w:t xml:space="preserve">, asmenybės plėtotės, meninės saviraiškos ir pan. centrai, Trečiojo amžiaus universitetai, neįgaliųjų organizacijos (asociacijos),  bendruomenės, </w:t>
      </w:r>
      <w:r w:rsidR="00C4020A" w:rsidRPr="0037398A">
        <w:rPr>
          <w:rFonts w:cstheme="minorHAnsi"/>
          <w:color w:val="595959" w:themeColor="text1" w:themeTint="A6"/>
          <w:sz w:val="20"/>
          <w:szCs w:val="20"/>
          <w:lang w:val="lt-LT"/>
        </w:rPr>
        <w:t xml:space="preserve"> nevyriausybinės organizacijos.</w:t>
      </w:r>
    </w:p>
    <w:p w14:paraId="2FB70FF9" w14:textId="77777777" w:rsidR="00E975CE" w:rsidRPr="0037398A" w:rsidRDefault="00FB58DE" w:rsidP="00816FAC">
      <w:pPr>
        <w:pStyle w:val="ListParagraph"/>
        <w:numPr>
          <w:ilvl w:val="0"/>
          <w:numId w:val="23"/>
        </w:numPr>
        <w:spacing w:after="120" w:line="360" w:lineRule="auto"/>
        <w:ind w:left="284" w:firstLine="0"/>
        <w:contextualSpacing w:val="0"/>
        <w:jc w:val="both"/>
        <w:rPr>
          <w:rFonts w:cstheme="minorHAnsi"/>
          <w:color w:val="595959" w:themeColor="text1" w:themeTint="A6"/>
          <w:sz w:val="20"/>
          <w:szCs w:val="20"/>
          <w:lang w:val="lt-LT"/>
        </w:rPr>
      </w:pPr>
      <w:r w:rsidRPr="0037398A">
        <w:rPr>
          <w:rFonts w:cstheme="minorHAnsi"/>
          <w:color w:val="595959" w:themeColor="text1" w:themeTint="A6"/>
          <w:sz w:val="20"/>
          <w:szCs w:val="20"/>
          <w:lang w:val="lt-LT"/>
        </w:rPr>
        <w:t>Savišvietos: bibliotekos, muziejai ir pan. (dauguma jų tiekia ir neformalaus mokymo/</w:t>
      </w:r>
      <w:proofErr w:type="spellStart"/>
      <w:r w:rsidRPr="0037398A">
        <w:rPr>
          <w:rFonts w:cstheme="minorHAnsi"/>
          <w:color w:val="595959" w:themeColor="text1" w:themeTint="A6"/>
          <w:sz w:val="20"/>
          <w:szCs w:val="20"/>
          <w:lang w:val="lt-LT"/>
        </w:rPr>
        <w:t>si</w:t>
      </w:r>
      <w:proofErr w:type="spellEnd"/>
      <w:r w:rsidRPr="0037398A">
        <w:rPr>
          <w:rFonts w:cstheme="minorHAnsi"/>
          <w:color w:val="595959" w:themeColor="text1" w:themeTint="A6"/>
          <w:sz w:val="20"/>
          <w:szCs w:val="20"/>
          <w:lang w:val="lt-LT"/>
        </w:rPr>
        <w:t xml:space="preserve"> paslaugas).</w:t>
      </w:r>
    </w:p>
    <w:p w14:paraId="3A6CFD12" w14:textId="77777777" w:rsidR="0037398A" w:rsidRDefault="0037398A" w:rsidP="00B36EFA">
      <w:pPr>
        <w:pStyle w:val="Default"/>
        <w:jc w:val="both"/>
        <w:rPr>
          <w:rFonts w:asciiTheme="minorHAnsi" w:hAnsiTheme="minorHAnsi" w:cstheme="minorHAnsi"/>
          <w:b/>
          <w:sz w:val="20"/>
          <w:szCs w:val="20"/>
          <w:lang w:val="lt-LT"/>
        </w:rPr>
      </w:pPr>
    </w:p>
    <w:p w14:paraId="3967404B" w14:textId="77777777" w:rsidR="00DD3543" w:rsidRDefault="00E975CE" w:rsidP="00B36EFA">
      <w:pPr>
        <w:pStyle w:val="Default"/>
        <w:jc w:val="both"/>
        <w:rPr>
          <w:rFonts w:asciiTheme="minorHAnsi" w:hAnsiTheme="minorHAnsi" w:cstheme="minorHAnsi"/>
          <w:b/>
          <w:sz w:val="20"/>
          <w:szCs w:val="20"/>
          <w:lang w:val="lt-LT"/>
        </w:rPr>
      </w:pPr>
      <w:r w:rsidRPr="00606CA9">
        <w:rPr>
          <w:rFonts w:asciiTheme="minorHAnsi" w:hAnsiTheme="minorHAnsi" w:cstheme="minorHAnsi"/>
          <w:b/>
          <w:sz w:val="20"/>
          <w:szCs w:val="20"/>
          <w:lang w:val="lt-LT"/>
        </w:rPr>
        <w:t>Rei</w:t>
      </w:r>
      <w:r w:rsidR="00D4618B">
        <w:rPr>
          <w:rFonts w:asciiTheme="minorHAnsi" w:hAnsiTheme="minorHAnsi" w:cstheme="minorHAnsi"/>
          <w:b/>
          <w:sz w:val="20"/>
          <w:szCs w:val="20"/>
          <w:lang w:val="lt-LT"/>
        </w:rPr>
        <w:t>kalavimus atitinkantys dalyviai</w:t>
      </w:r>
    </w:p>
    <w:p w14:paraId="491A604D" w14:textId="77777777" w:rsidR="00D4618B" w:rsidRPr="00D4618B" w:rsidRDefault="00D4618B" w:rsidP="00B36EFA">
      <w:pPr>
        <w:pStyle w:val="Default"/>
        <w:jc w:val="both"/>
        <w:rPr>
          <w:rFonts w:asciiTheme="minorHAnsi" w:hAnsiTheme="minorHAnsi" w:cstheme="minorHAnsi"/>
          <w:b/>
          <w:sz w:val="20"/>
          <w:szCs w:val="20"/>
          <w:lang w:val="lt-LT"/>
        </w:rPr>
      </w:pPr>
    </w:p>
    <w:p w14:paraId="13ED48C3" w14:textId="77777777" w:rsidR="00E975CE" w:rsidRPr="0037398A" w:rsidRDefault="00E975CE" w:rsidP="00EF3D8E">
      <w:pPr>
        <w:spacing w:after="200" w:line="360" w:lineRule="auto"/>
        <w:ind w:left="284"/>
        <w:jc w:val="both"/>
        <w:rPr>
          <w:rFonts w:cstheme="minorHAnsi"/>
          <w:color w:val="595959" w:themeColor="text1" w:themeTint="A6"/>
          <w:sz w:val="20"/>
          <w:szCs w:val="20"/>
          <w:lang w:val="lt-LT"/>
        </w:rPr>
      </w:pPr>
      <w:r w:rsidRPr="0037398A">
        <w:rPr>
          <w:rFonts w:cstheme="minorHAnsi"/>
          <w:color w:val="595959" w:themeColor="text1" w:themeTint="A6"/>
          <w:sz w:val="20"/>
          <w:szCs w:val="20"/>
          <w:lang w:val="lt-LT"/>
        </w:rPr>
        <w:t xml:space="preserve">Suaugusiųjų švietimo institucijų, dirbančių </w:t>
      </w:r>
      <w:r w:rsidRPr="0071379D">
        <w:rPr>
          <w:rFonts w:cstheme="minorHAnsi"/>
          <w:b/>
          <w:bCs/>
          <w:color w:val="595959" w:themeColor="text1" w:themeTint="A6"/>
          <w:sz w:val="20"/>
          <w:szCs w:val="20"/>
          <w:lang w:val="lt-LT"/>
        </w:rPr>
        <w:t>ne</w:t>
      </w:r>
      <w:r w:rsidRPr="0037398A">
        <w:rPr>
          <w:rFonts w:cstheme="minorHAnsi"/>
          <w:color w:val="595959" w:themeColor="text1" w:themeTint="A6"/>
          <w:sz w:val="20"/>
          <w:szCs w:val="20"/>
          <w:lang w:val="lt-LT"/>
        </w:rPr>
        <w:t xml:space="preserve"> profesinio suaugusiųjų švietimo srityje, darbuotojai</w:t>
      </w:r>
      <w:r w:rsidR="00DC04DD" w:rsidRPr="0037398A">
        <w:rPr>
          <w:rFonts w:cstheme="minorHAnsi"/>
          <w:color w:val="595959" w:themeColor="text1" w:themeTint="A6"/>
          <w:sz w:val="20"/>
          <w:szCs w:val="20"/>
          <w:lang w:val="lt-LT"/>
        </w:rPr>
        <w:t xml:space="preserve"> (pedagoginis personalas ir personalas, atsakingas už institucijos strateginį vystymąsi)</w:t>
      </w:r>
      <w:r w:rsidRPr="0037398A">
        <w:rPr>
          <w:rFonts w:cstheme="minorHAnsi"/>
          <w:color w:val="595959" w:themeColor="text1" w:themeTint="A6"/>
          <w:sz w:val="20"/>
          <w:szCs w:val="20"/>
          <w:lang w:val="lt-LT"/>
        </w:rPr>
        <w:t>.</w:t>
      </w:r>
      <w:r w:rsidR="004E5FBA" w:rsidRPr="0037398A">
        <w:rPr>
          <w:rFonts w:cstheme="minorHAnsi"/>
          <w:color w:val="595959" w:themeColor="text1" w:themeTint="A6"/>
          <w:sz w:val="20"/>
          <w:szCs w:val="20"/>
          <w:lang w:val="lt-LT"/>
        </w:rPr>
        <w:t xml:space="preserve"> Besimokantieji </w:t>
      </w:r>
      <w:proofErr w:type="spellStart"/>
      <w:r w:rsidR="00217FC8" w:rsidRPr="0037398A">
        <w:rPr>
          <w:rFonts w:cstheme="minorHAnsi"/>
          <w:color w:val="595959" w:themeColor="text1" w:themeTint="A6"/>
          <w:sz w:val="20"/>
          <w:szCs w:val="20"/>
          <w:lang w:val="lt-LT"/>
        </w:rPr>
        <w:t>mobilumų</w:t>
      </w:r>
      <w:proofErr w:type="spellEnd"/>
      <w:r w:rsidR="00217FC8" w:rsidRPr="0037398A">
        <w:rPr>
          <w:rFonts w:cstheme="minorHAnsi"/>
          <w:color w:val="595959" w:themeColor="text1" w:themeTint="A6"/>
          <w:sz w:val="20"/>
          <w:szCs w:val="20"/>
          <w:lang w:val="lt-LT"/>
        </w:rPr>
        <w:t xml:space="preserve"> veiklose </w:t>
      </w:r>
      <w:r w:rsidR="004E5FBA" w:rsidRPr="0037398A">
        <w:rPr>
          <w:rFonts w:cstheme="minorHAnsi"/>
          <w:color w:val="595959" w:themeColor="text1" w:themeTint="A6"/>
          <w:sz w:val="20"/>
          <w:szCs w:val="20"/>
          <w:lang w:val="lt-LT"/>
        </w:rPr>
        <w:t xml:space="preserve">dalyvauti </w:t>
      </w:r>
      <w:r w:rsidR="004E5FBA" w:rsidRPr="0071379D">
        <w:rPr>
          <w:rFonts w:cstheme="minorHAnsi"/>
          <w:b/>
          <w:bCs/>
          <w:color w:val="595959" w:themeColor="text1" w:themeTint="A6"/>
          <w:sz w:val="20"/>
          <w:szCs w:val="20"/>
          <w:lang w:val="lt-LT"/>
        </w:rPr>
        <w:t>negali</w:t>
      </w:r>
      <w:r w:rsidR="004E5FBA" w:rsidRPr="0037398A">
        <w:rPr>
          <w:rFonts w:cstheme="minorHAnsi"/>
          <w:color w:val="595959" w:themeColor="text1" w:themeTint="A6"/>
          <w:sz w:val="20"/>
          <w:szCs w:val="20"/>
          <w:lang w:val="lt-LT"/>
        </w:rPr>
        <w:t>.</w:t>
      </w:r>
    </w:p>
    <w:tbl>
      <w:tblPr>
        <w:tblStyle w:val="TipTable"/>
        <w:tblW w:w="5000" w:type="pct"/>
        <w:tblLook w:val="04A0" w:firstRow="1" w:lastRow="0" w:firstColumn="1" w:lastColumn="0" w:noHBand="0" w:noVBand="1"/>
      </w:tblPr>
      <w:tblGrid>
        <w:gridCol w:w="627"/>
        <w:gridCol w:w="9557"/>
      </w:tblGrid>
      <w:tr w:rsidR="00C86EFD" w:rsidRPr="00B16A9D" w14:paraId="14E6BC0C" w14:textId="77777777" w:rsidTr="00E22AEE">
        <w:tc>
          <w:tcPr>
            <w:cnfStyle w:val="001000000000" w:firstRow="0" w:lastRow="0" w:firstColumn="1" w:lastColumn="0" w:oddVBand="0" w:evenVBand="0" w:oddHBand="0" w:evenHBand="0" w:firstRowFirstColumn="0" w:firstRowLastColumn="0" w:lastRowFirstColumn="0" w:lastRowLastColumn="0"/>
            <w:tcW w:w="308" w:type="pct"/>
          </w:tcPr>
          <w:p w14:paraId="110D0BB4" w14:textId="77777777" w:rsidR="00C86EFD" w:rsidRPr="00606CA9" w:rsidRDefault="00C86EFD" w:rsidP="00C86EFD">
            <w:pPr>
              <w:spacing w:after="240"/>
              <w:rPr>
                <w:lang w:val="lt-LT"/>
              </w:rPr>
            </w:pPr>
            <w:r w:rsidRPr="00606CA9">
              <w:rPr>
                <w:noProof/>
                <w:lang w:val="lt-LT" w:eastAsia="lt-LT"/>
              </w:rPr>
              <mc:AlternateContent>
                <mc:Choice Requires="wpg">
                  <w:drawing>
                    <wp:inline distT="0" distB="0" distL="0" distR="0" wp14:anchorId="48718C91" wp14:editId="472A7BE7">
                      <wp:extent cx="141605" cy="141605"/>
                      <wp:effectExtent l="0" t="0" r="0" b="0"/>
                      <wp:docPr id="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CA107C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tangle 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fillcolor="#5b9bd5 [3204]" stroked="f" strokeweight="0"/>
                      <v:shape id="Freeform 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C86A7F8" w14:textId="77777777" w:rsidR="00C86EFD" w:rsidRPr="00606CA9" w:rsidRDefault="00C86EFD" w:rsidP="00C86EFD">
            <w:pPr>
              <w:pStyle w:val="TipText"/>
              <w:spacing w:after="240"/>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Pavieniai asmenys paraiškų teikti negali.</w:t>
            </w:r>
          </w:p>
        </w:tc>
      </w:tr>
    </w:tbl>
    <w:p w14:paraId="5C8D7922" w14:textId="77777777" w:rsidR="0037398A" w:rsidRDefault="0037398A" w:rsidP="005A2717">
      <w:pPr>
        <w:spacing w:after="80"/>
        <w:rPr>
          <w:b/>
          <w:color w:val="1F4E79"/>
          <w:sz w:val="20"/>
          <w:szCs w:val="20"/>
          <w:lang w:val="lt-LT"/>
        </w:rPr>
      </w:pPr>
    </w:p>
    <w:p w14:paraId="1F8DBC65" w14:textId="77777777" w:rsidR="005A2717" w:rsidRPr="00606CA9" w:rsidRDefault="005A2717" w:rsidP="005A2717">
      <w:pPr>
        <w:spacing w:after="80"/>
        <w:rPr>
          <w:b/>
          <w:color w:val="1F4E79"/>
          <w:sz w:val="20"/>
          <w:szCs w:val="20"/>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5A2717" w:rsidRPr="00B16A9D" w14:paraId="4F0F7D8E" w14:textId="77777777" w:rsidTr="005F0633">
        <w:trPr>
          <w:trHeight w:val="1076"/>
        </w:trPr>
        <w:tc>
          <w:tcPr>
            <w:tcW w:w="2268" w:type="dxa"/>
            <w:tcBorders>
              <w:right w:val="single" w:sz="4" w:space="0" w:color="0070C0"/>
            </w:tcBorders>
          </w:tcPr>
          <w:p w14:paraId="1B8131C1" w14:textId="77777777" w:rsidR="005A2717" w:rsidRPr="00606CA9" w:rsidRDefault="005A2717" w:rsidP="005F0633">
            <w:pPr>
              <w:rPr>
                <w:b/>
                <w:color w:val="1F4E79"/>
                <w:lang w:val="lt-LT"/>
              </w:rPr>
            </w:pPr>
            <w:r w:rsidRPr="00606CA9">
              <w:rPr>
                <w:b/>
                <w:color w:val="1F4E79"/>
                <w:lang w:val="lt-LT"/>
              </w:rPr>
              <w:t>Kokios organizacijos gali teikti paraiškas suaugusiųjų švietimo sektoriaus „Erasmus+“ mobilumo projektams?</w:t>
            </w:r>
          </w:p>
        </w:tc>
        <w:tc>
          <w:tcPr>
            <w:tcW w:w="7797" w:type="dxa"/>
            <w:tcBorders>
              <w:left w:val="single" w:sz="4" w:space="0" w:color="0070C0"/>
            </w:tcBorders>
          </w:tcPr>
          <w:p w14:paraId="465E8265" w14:textId="77777777" w:rsidR="005A2717" w:rsidRPr="00606CA9" w:rsidRDefault="005A2717" w:rsidP="00EF3D8E">
            <w:pPr>
              <w:spacing w:after="200" w:line="360" w:lineRule="auto"/>
              <w:ind w:left="142"/>
              <w:rPr>
                <w:lang w:val="lt-LT"/>
              </w:rPr>
            </w:pPr>
            <w:r w:rsidRPr="00606CA9">
              <w:rPr>
                <w:lang w:val="lt-LT"/>
              </w:rPr>
              <w:t xml:space="preserve">Suaugusiųjų švietimo sektoriaus 1 pagrindinio veiksmo (KA1) mobilumo mokymosi tikslais konkursui paraiškas gali teikti bet kokia valstybės įstaiga arba privati organizacija, veikianti suaugusiųjų švietimo srityje (apibrėžiama kaip suaugusiųjų švietimo organizacija) ir vykdanti </w:t>
            </w:r>
            <w:r w:rsidRPr="00606CA9">
              <w:rPr>
                <w:b/>
                <w:lang w:val="lt-LT"/>
              </w:rPr>
              <w:t>neprofesinį suaugusiųjų švietimą</w:t>
            </w:r>
            <w:r w:rsidRPr="00606CA9">
              <w:rPr>
                <w:lang w:val="lt-LT"/>
              </w:rPr>
              <w:t>.</w:t>
            </w:r>
          </w:p>
          <w:p w14:paraId="1DD6A89E" w14:textId="77777777" w:rsidR="005A2717" w:rsidRPr="00606CA9" w:rsidRDefault="005A2717" w:rsidP="00EF3D8E">
            <w:pPr>
              <w:spacing w:after="200" w:line="360" w:lineRule="auto"/>
              <w:ind w:left="142"/>
              <w:rPr>
                <w:lang w:val="lt-LT"/>
              </w:rPr>
            </w:pPr>
            <w:r w:rsidRPr="00606CA9">
              <w:rPr>
                <w:lang w:val="lt-LT"/>
              </w:rPr>
              <w:t xml:space="preserve">Programoje „Erasmus+“ suaugusiųjų švietimas apima visų formų </w:t>
            </w:r>
            <w:r w:rsidRPr="00606CA9">
              <w:rPr>
                <w:b/>
                <w:lang w:val="lt-LT"/>
              </w:rPr>
              <w:t>neprofesinį</w:t>
            </w:r>
            <w:r w:rsidRPr="00606CA9">
              <w:rPr>
                <w:lang w:val="lt-LT"/>
              </w:rPr>
              <w:t xml:space="preserve"> suaugusiųjų švietimą (formaliojo mokymosi, neformaliojo ugdymo arba savaiminio mokymosi pobūdžio). Pirminio ir tęstinio profesinio mokymo veiklos šio sektoriaus projektuose nefinansuojamos.</w:t>
            </w:r>
          </w:p>
        </w:tc>
      </w:tr>
      <w:tr w:rsidR="005A2717" w:rsidRPr="00B16A9D" w14:paraId="10833F6B" w14:textId="77777777" w:rsidTr="005F0633">
        <w:tc>
          <w:tcPr>
            <w:tcW w:w="2268" w:type="dxa"/>
            <w:tcBorders>
              <w:right w:val="single" w:sz="4" w:space="0" w:color="0070C0"/>
            </w:tcBorders>
          </w:tcPr>
          <w:p w14:paraId="2050875B" w14:textId="77777777" w:rsidR="005A2717" w:rsidRPr="00606CA9" w:rsidRDefault="005A2717" w:rsidP="005F0633">
            <w:pPr>
              <w:rPr>
                <w:b/>
                <w:color w:val="1F4E79"/>
                <w:lang w:val="lt-LT"/>
              </w:rPr>
            </w:pPr>
            <w:r w:rsidRPr="00606CA9">
              <w:rPr>
                <w:b/>
                <w:color w:val="1F4E79"/>
                <w:lang w:val="lt-LT"/>
              </w:rPr>
              <w:t>Kas yra suaugęs besimokantis asmuo programoje „Erasmus+“?</w:t>
            </w:r>
          </w:p>
        </w:tc>
        <w:tc>
          <w:tcPr>
            <w:tcW w:w="7797" w:type="dxa"/>
            <w:tcBorders>
              <w:left w:val="single" w:sz="4" w:space="0" w:color="0070C0"/>
            </w:tcBorders>
          </w:tcPr>
          <w:p w14:paraId="4C656E92" w14:textId="77777777" w:rsidR="005A2717" w:rsidRPr="00606CA9" w:rsidRDefault="005A2717" w:rsidP="00EF3D8E">
            <w:pPr>
              <w:spacing w:after="200" w:line="360" w:lineRule="auto"/>
              <w:ind w:left="142"/>
              <w:rPr>
                <w:lang w:val="lt-LT"/>
              </w:rPr>
            </w:pPr>
            <w:r w:rsidRPr="00606CA9">
              <w:rPr>
                <w:lang w:val="lt-LT"/>
              </w:rPr>
              <w:t xml:space="preserve">„Erasmus+“ programos vadove apibrėžta, kad suaugęs besimokantis asmuo yra pirminio švietimo ar mokymo programą užbaigęs ar jos nebaigęs asmuo, kuris </w:t>
            </w:r>
            <w:r w:rsidRPr="00606CA9">
              <w:rPr>
                <w:lang w:val="lt-LT"/>
              </w:rPr>
              <w:lastRenderedPageBreak/>
              <w:t xml:space="preserve">sugrįžta į tam tikrų formų tęstinio mokymosi sistemą (formaliojo mokymosi, neformaliojo ugdymo ar savaiminio mokymosi). </w:t>
            </w:r>
          </w:p>
          <w:p w14:paraId="6A4FBFF0" w14:textId="77777777" w:rsidR="005A2717" w:rsidRPr="00606CA9" w:rsidRDefault="005A2717" w:rsidP="00EF3D8E">
            <w:pPr>
              <w:spacing w:after="200" w:line="360" w:lineRule="auto"/>
              <w:ind w:left="142"/>
              <w:rPr>
                <w:color w:val="auto"/>
                <w:lang w:val="lt-LT"/>
              </w:rPr>
            </w:pPr>
            <w:r w:rsidRPr="00606CA9">
              <w:rPr>
                <w:lang w:val="lt-LT"/>
              </w:rPr>
              <w:t>Svarbu, kad organizacija, kuri nori teikti paraišką šio sektoriaus mobilumo projektui dirbtų su suaugusiais besimokančiais.</w:t>
            </w:r>
          </w:p>
        </w:tc>
      </w:tr>
    </w:tbl>
    <w:p w14:paraId="1624AE8F" w14:textId="09BC84A6" w:rsidR="00434061" w:rsidRPr="006872CF" w:rsidRDefault="00C86EFD" w:rsidP="00CD35B3">
      <w:pPr>
        <w:pStyle w:val="Heading1"/>
        <w:numPr>
          <w:ilvl w:val="0"/>
          <w:numId w:val="5"/>
        </w:numPr>
        <w:rPr>
          <w:caps w:val="0"/>
          <w:lang w:val="lt-LT"/>
        </w:rPr>
      </w:pPr>
      <w:bookmarkStart w:id="6" w:name="_Toc531269941"/>
      <w:r w:rsidRPr="006872CF">
        <w:rPr>
          <w:caps w:val="0"/>
          <w:lang w:val="lt-LT"/>
        </w:rPr>
        <w:lastRenderedPageBreak/>
        <w:t>KIEK PARAIŠKŲ GALIMA PATEIKTI?</w:t>
      </w:r>
      <w:bookmarkEnd w:id="6"/>
    </w:p>
    <w:p w14:paraId="184970C1" w14:textId="3DC1CD8E" w:rsidR="00C86EFD" w:rsidRPr="00606CA9" w:rsidRDefault="00C86EFD" w:rsidP="00D3469F">
      <w:pPr>
        <w:spacing w:after="200" w:line="360" w:lineRule="auto"/>
        <w:ind w:left="142"/>
        <w:jc w:val="both"/>
        <w:rPr>
          <w:color w:val="595959" w:themeColor="text1" w:themeTint="A6"/>
          <w:sz w:val="20"/>
          <w:szCs w:val="20"/>
          <w:lang w:val="lt-LT"/>
        </w:rPr>
      </w:pPr>
      <w:r w:rsidRPr="00606CA9">
        <w:rPr>
          <w:color w:val="595959" w:themeColor="text1" w:themeTint="A6"/>
          <w:sz w:val="20"/>
          <w:szCs w:val="20"/>
          <w:lang w:val="lt-LT"/>
        </w:rPr>
        <w:t xml:space="preserve">Viena </w:t>
      </w:r>
      <w:r w:rsidR="007D6C33" w:rsidRPr="00606CA9">
        <w:rPr>
          <w:color w:val="595959" w:themeColor="text1" w:themeTint="A6"/>
          <w:sz w:val="20"/>
          <w:szCs w:val="20"/>
          <w:lang w:val="lt-LT"/>
        </w:rPr>
        <w:t>suaugusiųjų švietimo</w:t>
      </w:r>
      <w:r w:rsidRPr="00606CA9">
        <w:rPr>
          <w:color w:val="595959" w:themeColor="text1" w:themeTint="A6"/>
          <w:sz w:val="20"/>
          <w:szCs w:val="20"/>
          <w:lang w:val="lt-LT"/>
        </w:rPr>
        <w:t xml:space="preserve"> institucija arba vienas nacionalinis konsorciumas gali teikti </w:t>
      </w:r>
      <w:r w:rsidRPr="00606CA9">
        <w:rPr>
          <w:b/>
          <w:color w:val="D7230D" w:themeColor="accent6" w:themeShade="BF"/>
          <w:sz w:val="20"/>
          <w:szCs w:val="20"/>
          <w:lang w:val="lt-LT"/>
        </w:rPr>
        <w:t xml:space="preserve">tik vieną paraišką </w:t>
      </w:r>
      <w:r w:rsidRPr="00606CA9">
        <w:rPr>
          <w:color w:val="595959" w:themeColor="text1" w:themeTint="A6"/>
          <w:sz w:val="20"/>
          <w:szCs w:val="20"/>
          <w:lang w:val="lt-LT"/>
        </w:rPr>
        <w:t xml:space="preserve">konkursui. Pateikus daugiau nei vieną paraišką tam pačiam konkursui, visos paraiškos bus </w:t>
      </w:r>
      <w:r w:rsidR="0053456C">
        <w:rPr>
          <w:color w:val="595959" w:themeColor="text1" w:themeTint="A6"/>
          <w:sz w:val="20"/>
          <w:szCs w:val="20"/>
          <w:lang w:val="lt-LT"/>
        </w:rPr>
        <w:t>pripažintos netinkamomis ir dalyvauti</w:t>
      </w:r>
      <w:r w:rsidRPr="00606CA9">
        <w:rPr>
          <w:color w:val="595959" w:themeColor="text1" w:themeTint="A6"/>
          <w:sz w:val="20"/>
          <w:szCs w:val="20"/>
          <w:lang w:val="lt-LT"/>
        </w:rPr>
        <w:t xml:space="preserve"> konkurse</w:t>
      </w:r>
      <w:r w:rsidR="0053456C">
        <w:rPr>
          <w:color w:val="595959" w:themeColor="text1" w:themeTint="A6"/>
          <w:sz w:val="20"/>
          <w:szCs w:val="20"/>
          <w:lang w:val="lt-LT"/>
        </w:rPr>
        <w:t xml:space="preserve"> negalės</w:t>
      </w:r>
      <w:r w:rsidRPr="00606CA9">
        <w:rPr>
          <w:color w:val="595959" w:themeColor="text1" w:themeTint="A6"/>
          <w:sz w:val="20"/>
          <w:szCs w:val="20"/>
          <w:lang w:val="lt-LT"/>
        </w:rPr>
        <w:t>.</w:t>
      </w:r>
    </w:p>
    <w:p w14:paraId="5477568E" w14:textId="77777777" w:rsidR="00933B4B" w:rsidRPr="00606CA9" w:rsidRDefault="004C6B85" w:rsidP="00D3469F">
      <w:pPr>
        <w:spacing w:after="200" w:line="360" w:lineRule="auto"/>
        <w:ind w:left="142"/>
        <w:jc w:val="both"/>
        <w:rPr>
          <w:color w:val="595959" w:themeColor="text1" w:themeTint="A6"/>
          <w:sz w:val="20"/>
          <w:szCs w:val="20"/>
          <w:lang w:val="lt-LT"/>
        </w:rPr>
      </w:pPr>
      <w:r w:rsidRPr="00606CA9">
        <w:rPr>
          <w:color w:val="595959" w:themeColor="text1" w:themeTint="A6"/>
          <w:sz w:val="20"/>
          <w:szCs w:val="20"/>
          <w:lang w:val="lt-LT"/>
        </w:rPr>
        <w:t xml:space="preserve">Tačiau, ta pati </w:t>
      </w:r>
      <w:r w:rsidR="007D6C33" w:rsidRPr="00606CA9">
        <w:rPr>
          <w:color w:val="595959" w:themeColor="text1" w:themeTint="A6"/>
          <w:sz w:val="20"/>
          <w:szCs w:val="20"/>
          <w:lang w:val="lt-LT"/>
        </w:rPr>
        <w:t>suaugusiųjų švietimo</w:t>
      </w:r>
      <w:r w:rsidRPr="00606CA9">
        <w:rPr>
          <w:color w:val="595959" w:themeColor="text1" w:themeTint="A6"/>
          <w:sz w:val="20"/>
          <w:szCs w:val="20"/>
          <w:lang w:val="lt-LT"/>
        </w:rPr>
        <w:t xml:space="preserve"> institucija gali koordinuoti konsorciumo projektą arba dalyvauti kaip partneris keliuose </w:t>
      </w:r>
      <w:r w:rsidRPr="00606CA9">
        <w:rPr>
          <w:b/>
          <w:color w:val="595959" w:themeColor="text1" w:themeTint="A6"/>
          <w:sz w:val="20"/>
          <w:szCs w:val="20"/>
          <w:lang w:val="lt-LT"/>
        </w:rPr>
        <w:t>skirtingos sudėties</w:t>
      </w:r>
      <w:r w:rsidRPr="00606CA9">
        <w:rPr>
          <w:color w:val="595959" w:themeColor="text1" w:themeTint="A6"/>
          <w:sz w:val="20"/>
          <w:szCs w:val="20"/>
          <w:lang w:val="lt-LT"/>
        </w:rPr>
        <w:t xml:space="preserve"> nacionalinių konsorciumų projektuose, jei skiriasi šių projektų tikslai ir yra aiškiai pagrįstas poreikis formuoti naują nacionalinį konsorciumą. </w:t>
      </w:r>
    </w:p>
    <w:p w14:paraId="01407981" w14:textId="77777777" w:rsidR="00381A8F" w:rsidRPr="00606CA9" w:rsidRDefault="00381A8F" w:rsidP="00D3469F">
      <w:pPr>
        <w:spacing w:after="200" w:line="360" w:lineRule="auto"/>
        <w:ind w:left="142"/>
        <w:jc w:val="both"/>
        <w:rPr>
          <w:color w:val="595959" w:themeColor="text1" w:themeTint="A6"/>
          <w:sz w:val="20"/>
          <w:szCs w:val="20"/>
          <w:lang w:val="lt-LT"/>
        </w:rPr>
      </w:pPr>
      <w:r w:rsidRPr="00606CA9">
        <w:rPr>
          <w:color w:val="595959" w:themeColor="text1" w:themeTint="A6"/>
          <w:sz w:val="20"/>
          <w:szCs w:val="20"/>
          <w:lang w:val="lt-LT"/>
        </w:rPr>
        <w:t>Konsorciumai yra nacionaliniai, todėl juos turi sudaryti ne mažiau kaip 3 Lietuvos organizacijos. Užsienio organizacijos nėra konsorciumo partneriai.</w:t>
      </w:r>
    </w:p>
    <w:tbl>
      <w:tblPr>
        <w:tblStyle w:val="TipTable"/>
        <w:tblW w:w="5000" w:type="pct"/>
        <w:tblLook w:val="04A0" w:firstRow="1" w:lastRow="0" w:firstColumn="1" w:lastColumn="0" w:noHBand="0" w:noVBand="1"/>
      </w:tblPr>
      <w:tblGrid>
        <w:gridCol w:w="627"/>
        <w:gridCol w:w="9557"/>
      </w:tblGrid>
      <w:tr w:rsidR="00C86EFD" w:rsidRPr="00B16A9D" w14:paraId="659052CB" w14:textId="77777777" w:rsidTr="00933B4B">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2181FD44" w14:textId="77777777" w:rsidR="00C86EFD" w:rsidRPr="00606CA9" w:rsidRDefault="00C86EFD" w:rsidP="00933B4B">
            <w:pPr>
              <w:rPr>
                <w:lang w:val="lt-LT"/>
              </w:rPr>
            </w:pPr>
            <w:r w:rsidRPr="00606CA9">
              <w:rPr>
                <w:noProof/>
                <w:lang w:val="lt-LT" w:eastAsia="lt-LT"/>
              </w:rPr>
              <mc:AlternateContent>
                <mc:Choice Requires="wpg">
                  <w:drawing>
                    <wp:inline distT="0" distB="0" distL="0" distR="0" wp14:anchorId="43E035F8" wp14:editId="0B8337E6">
                      <wp:extent cx="141605" cy="141605"/>
                      <wp:effectExtent l="0" t="0" r="0" b="0"/>
                      <wp:docPr id="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7F31FE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fillcolor="#5b9bd5 [3204]" stroked="f" strokeweight="0"/>
                      <v:shape id="Freeform 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2DDE469" w14:textId="77777777" w:rsidR="00C86EFD" w:rsidRPr="00606CA9" w:rsidRDefault="007D6C33" w:rsidP="00D4618B">
            <w:pPr>
              <w:pStyle w:val="TipText"/>
              <w:spacing w:after="240"/>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V</w:t>
            </w:r>
            <w:r w:rsidR="00933B4B" w:rsidRPr="00606CA9">
              <w:rPr>
                <w:color w:val="auto"/>
                <w:sz w:val="18"/>
                <w:szCs w:val="18"/>
                <w:lang w:val="lt-LT"/>
              </w:rPr>
              <w:t xml:space="preserve">isos </w:t>
            </w:r>
            <w:r w:rsidRPr="00606CA9">
              <w:rPr>
                <w:color w:val="auto"/>
                <w:sz w:val="18"/>
                <w:szCs w:val="18"/>
                <w:lang w:val="lt-LT"/>
              </w:rPr>
              <w:t>mobilumo</w:t>
            </w:r>
            <w:r w:rsidR="00933B4B" w:rsidRPr="00606CA9">
              <w:rPr>
                <w:color w:val="auto"/>
                <w:sz w:val="18"/>
                <w:szCs w:val="18"/>
                <w:lang w:val="lt-LT"/>
              </w:rPr>
              <w:t xml:space="preserve"> veiklos turi būti planuojamos vienoje paraiškoje.</w:t>
            </w:r>
          </w:p>
        </w:tc>
      </w:tr>
    </w:tbl>
    <w:p w14:paraId="6CC5123E" w14:textId="77777777" w:rsidR="00850E16" w:rsidRPr="006872CF" w:rsidRDefault="00850E16" w:rsidP="00CD35B3">
      <w:pPr>
        <w:pStyle w:val="Heading1"/>
        <w:numPr>
          <w:ilvl w:val="0"/>
          <w:numId w:val="5"/>
        </w:numPr>
        <w:rPr>
          <w:caps w:val="0"/>
          <w:lang w:val="lt-LT"/>
        </w:rPr>
      </w:pPr>
      <w:bookmarkStart w:id="7" w:name="_Toc531269942"/>
      <w:r w:rsidRPr="006872CF">
        <w:rPr>
          <w:caps w:val="0"/>
          <w:lang w:val="lt-LT"/>
        </w:rPr>
        <w:t>MOBILUMŲ DALYVIAI</w:t>
      </w:r>
      <w:bookmarkEnd w:id="7"/>
    </w:p>
    <w:p w14:paraId="5F59CA9C" w14:textId="77777777" w:rsidR="00850E16" w:rsidRPr="00D4618B" w:rsidRDefault="00850E16" w:rsidP="00D3469F">
      <w:pPr>
        <w:pStyle w:val="CommentText"/>
        <w:numPr>
          <w:ilvl w:val="0"/>
          <w:numId w:val="23"/>
        </w:numPr>
        <w:spacing w:after="200" w:line="360" w:lineRule="auto"/>
        <w:ind w:left="1077" w:hanging="357"/>
        <w:jc w:val="both"/>
        <w:rPr>
          <w:rFonts w:cstheme="minorHAnsi"/>
          <w:lang w:val="lt-LT"/>
        </w:rPr>
      </w:pPr>
      <w:proofErr w:type="spellStart"/>
      <w:r w:rsidRPr="00D4618B">
        <w:rPr>
          <w:rFonts w:cstheme="minorHAnsi"/>
          <w:lang w:val="lt-LT"/>
        </w:rPr>
        <w:t>Mobilumų</w:t>
      </w:r>
      <w:proofErr w:type="spellEnd"/>
      <w:r w:rsidRPr="00D4618B">
        <w:rPr>
          <w:rFonts w:cstheme="minorHAnsi"/>
          <w:lang w:val="lt-LT"/>
        </w:rPr>
        <w:t xml:space="preserve"> dalyvių skaičius nėra ribojamas, tačiau planuojant </w:t>
      </w:r>
      <w:proofErr w:type="spellStart"/>
      <w:r w:rsidRPr="00D4618B">
        <w:rPr>
          <w:rFonts w:cstheme="minorHAnsi"/>
          <w:lang w:val="lt-LT"/>
        </w:rPr>
        <w:t>mobilumus</w:t>
      </w:r>
      <w:proofErr w:type="spellEnd"/>
      <w:r w:rsidRPr="00D4618B">
        <w:rPr>
          <w:rFonts w:cstheme="minorHAnsi"/>
          <w:lang w:val="lt-LT"/>
        </w:rPr>
        <w:t xml:space="preserve"> reikėtų atsižvelgti į organizacijos poreikius ir galimybes.</w:t>
      </w:r>
    </w:p>
    <w:p w14:paraId="12BEA6B4" w14:textId="2E9B8385" w:rsidR="00850E16" w:rsidRPr="00D4618B" w:rsidRDefault="00850E16" w:rsidP="00D3469F">
      <w:pPr>
        <w:pStyle w:val="CommentText"/>
        <w:numPr>
          <w:ilvl w:val="0"/>
          <w:numId w:val="23"/>
        </w:numPr>
        <w:spacing w:after="200" w:line="360" w:lineRule="auto"/>
        <w:ind w:left="1077" w:hanging="357"/>
        <w:jc w:val="both"/>
        <w:rPr>
          <w:rFonts w:cstheme="minorHAnsi"/>
          <w:lang w:val="lt-LT"/>
        </w:rPr>
      </w:pPr>
      <w:r w:rsidRPr="00D4618B">
        <w:rPr>
          <w:rFonts w:cstheme="minorHAnsi"/>
          <w:lang w:val="lt-LT"/>
        </w:rPr>
        <w:t xml:space="preserve">Bendras </w:t>
      </w:r>
      <w:proofErr w:type="spellStart"/>
      <w:r w:rsidRPr="00D4618B">
        <w:rPr>
          <w:rFonts w:cstheme="minorHAnsi"/>
          <w:lang w:val="lt-LT"/>
        </w:rPr>
        <w:t>mobilumų</w:t>
      </w:r>
      <w:proofErr w:type="spellEnd"/>
      <w:r w:rsidRPr="00D4618B">
        <w:rPr>
          <w:rFonts w:cstheme="minorHAnsi"/>
          <w:lang w:val="lt-LT"/>
        </w:rPr>
        <w:t xml:space="preserve"> dalyvių skaičius neribojamas, į vienus kursus ar darbo stebėjimo viz</w:t>
      </w:r>
      <w:r w:rsidR="005A1C97">
        <w:rPr>
          <w:rFonts w:cstheme="minorHAnsi"/>
          <w:lang w:val="lt-LT"/>
        </w:rPr>
        <w:t>itą gali vykti ir keli suaugusiųjų švietėjai</w:t>
      </w:r>
      <w:r w:rsidRPr="00D4618B">
        <w:rPr>
          <w:rFonts w:cstheme="minorHAnsi"/>
          <w:lang w:val="lt-LT"/>
        </w:rPr>
        <w:t>, tačiau planuojant dalyvių skaičių svarbu atsižvelgti į organizacijos poreikius, planuojamas sklaidos veiklas ir pan.</w:t>
      </w:r>
    </w:p>
    <w:p w14:paraId="370E0DAD" w14:textId="77412930" w:rsidR="00850E16" w:rsidRPr="00D4618B" w:rsidRDefault="00850E16" w:rsidP="005A1C97">
      <w:pPr>
        <w:pStyle w:val="CommentText"/>
        <w:numPr>
          <w:ilvl w:val="0"/>
          <w:numId w:val="23"/>
        </w:numPr>
        <w:spacing w:after="200" w:line="360" w:lineRule="auto"/>
        <w:ind w:left="1077" w:hanging="357"/>
        <w:jc w:val="both"/>
        <w:rPr>
          <w:rFonts w:cstheme="minorHAnsi"/>
          <w:lang w:val="lt-LT"/>
        </w:rPr>
      </w:pPr>
      <w:r w:rsidRPr="00D4618B">
        <w:rPr>
          <w:rFonts w:cstheme="minorHAnsi"/>
          <w:lang w:val="lt-LT"/>
        </w:rPr>
        <w:t xml:space="preserve">Tas pats </w:t>
      </w:r>
      <w:r w:rsidR="005A1C97">
        <w:rPr>
          <w:rFonts w:cstheme="minorHAnsi"/>
          <w:lang w:val="lt-LT"/>
        </w:rPr>
        <w:t>asmuo</w:t>
      </w:r>
      <w:r w:rsidRPr="00D4618B">
        <w:rPr>
          <w:rFonts w:cstheme="minorHAnsi"/>
          <w:lang w:val="lt-LT"/>
        </w:rPr>
        <w:t xml:space="preserve"> gali dalyvauti ir keliuose </w:t>
      </w:r>
      <w:proofErr w:type="spellStart"/>
      <w:r w:rsidRPr="00D4618B">
        <w:rPr>
          <w:rFonts w:cstheme="minorHAnsi"/>
          <w:lang w:val="lt-LT"/>
        </w:rPr>
        <w:t>mobilumuose</w:t>
      </w:r>
      <w:proofErr w:type="spellEnd"/>
      <w:r w:rsidRPr="00D4618B">
        <w:rPr>
          <w:rFonts w:cstheme="minorHAnsi"/>
          <w:lang w:val="lt-LT"/>
        </w:rPr>
        <w:t>, tačiau rekomenduojama į projektą įtraukti  daugiau darbuotojų</w:t>
      </w:r>
      <w:r w:rsidR="008B67F5">
        <w:rPr>
          <w:rFonts w:cstheme="minorHAnsi"/>
          <w:lang w:val="lt-LT"/>
        </w:rPr>
        <w:t>,</w:t>
      </w:r>
      <w:r w:rsidRPr="00D4618B">
        <w:rPr>
          <w:rFonts w:cstheme="minorHAnsi"/>
          <w:lang w:val="lt-LT"/>
        </w:rPr>
        <w:t xml:space="preserve"> nedalyvavusių tarptautinėse mobil</w:t>
      </w:r>
      <w:r w:rsidR="008970D4">
        <w:rPr>
          <w:rFonts w:cstheme="minorHAnsi"/>
          <w:lang w:val="lt-LT"/>
        </w:rPr>
        <w:t xml:space="preserve">umo veiklose </w:t>
      </w:r>
      <w:r w:rsidR="008970D4" w:rsidRPr="00F821B4">
        <w:rPr>
          <w:rFonts w:cstheme="minorHAnsi"/>
          <w:lang w:val="lt-LT"/>
        </w:rPr>
        <w:t xml:space="preserve">(taip pat žr. sąlygas, susijusias su to paties asmens dalyvavimu keliuose skirtinguose </w:t>
      </w:r>
      <w:r w:rsidR="00862A5E">
        <w:rPr>
          <w:rFonts w:cstheme="minorHAnsi"/>
          <w:lang w:val="lt-LT"/>
        </w:rPr>
        <w:t>kursuose, dalyje „Kursų mokesčio išlaidos</w:t>
      </w:r>
      <w:r w:rsidR="008970D4" w:rsidRPr="00F821B4">
        <w:rPr>
          <w:rFonts w:cstheme="minorHAnsi"/>
          <w:lang w:val="lt-LT"/>
        </w:rPr>
        <w:t>“).</w:t>
      </w:r>
    </w:p>
    <w:p w14:paraId="312F67DC" w14:textId="77777777" w:rsidR="00850E16" w:rsidRPr="00D4618B" w:rsidRDefault="00850E16" w:rsidP="00D3469F">
      <w:pPr>
        <w:pStyle w:val="CommentText"/>
        <w:numPr>
          <w:ilvl w:val="0"/>
          <w:numId w:val="23"/>
        </w:numPr>
        <w:spacing w:after="200" w:line="360" w:lineRule="auto"/>
        <w:ind w:left="1077" w:hanging="357"/>
        <w:jc w:val="both"/>
        <w:rPr>
          <w:rFonts w:cstheme="minorHAnsi"/>
          <w:lang w:val="lt-LT"/>
        </w:rPr>
      </w:pPr>
      <w:proofErr w:type="spellStart"/>
      <w:r w:rsidRPr="00D4618B">
        <w:rPr>
          <w:rFonts w:cstheme="minorHAnsi"/>
          <w:lang w:val="lt-LT"/>
        </w:rPr>
        <w:t>Mobilumų</w:t>
      </w:r>
      <w:proofErr w:type="spellEnd"/>
      <w:r w:rsidRPr="00D4618B">
        <w:rPr>
          <w:rFonts w:cstheme="minorHAnsi"/>
          <w:lang w:val="lt-LT"/>
        </w:rPr>
        <w:t xml:space="preserve"> dalyvių vardų ir pavardžių paraiškoje minėti nereikia. Užtenka paminėti dalyvių specialybes, profesiją ar dėstomą / mokomą dalyką, poreikį kelti kvalifikaciją.</w:t>
      </w:r>
    </w:p>
    <w:tbl>
      <w:tblPr>
        <w:tblStyle w:val="TipTable"/>
        <w:tblW w:w="5000" w:type="pct"/>
        <w:tblLook w:val="04A0" w:firstRow="1" w:lastRow="0" w:firstColumn="1" w:lastColumn="0" w:noHBand="0" w:noVBand="1"/>
      </w:tblPr>
      <w:tblGrid>
        <w:gridCol w:w="10184"/>
      </w:tblGrid>
      <w:tr w:rsidR="00BD0E18" w:rsidRPr="00B16A9D" w14:paraId="3E3D34D5" w14:textId="77777777" w:rsidTr="00DE784C">
        <w:trPr>
          <w:trHeight w:val="873"/>
        </w:trPr>
        <w:tc>
          <w:tcPr>
            <w:cnfStyle w:val="001000000000" w:firstRow="0" w:lastRow="0" w:firstColumn="1" w:lastColumn="0" w:oddVBand="0" w:evenVBand="0" w:oddHBand="0" w:evenHBand="0" w:firstRowFirstColumn="0" w:firstRowLastColumn="0" w:lastRowFirstColumn="0" w:lastRowLastColumn="0"/>
            <w:tcW w:w="4692" w:type="pct"/>
          </w:tcPr>
          <w:p w14:paraId="02B03DBD" w14:textId="77777777" w:rsidR="00BD0E18" w:rsidRPr="00AF5DC9" w:rsidRDefault="00AF5DC9" w:rsidP="007F6C9F">
            <w:pPr>
              <w:ind w:left="284"/>
              <w:jc w:val="both"/>
              <w:rPr>
                <w:color w:val="auto"/>
                <w:lang w:val="lt-LT"/>
              </w:rPr>
            </w:pPr>
            <w:r w:rsidRPr="00606CA9">
              <w:rPr>
                <w:noProof/>
                <w:lang w:val="lt-LT" w:eastAsia="lt-LT"/>
              </w:rPr>
              <w:lastRenderedPageBreak/>
              <mc:AlternateContent>
                <mc:Choice Requires="wpg">
                  <w:drawing>
                    <wp:inline distT="0" distB="0" distL="0" distR="0" wp14:anchorId="44042D00" wp14:editId="6F3F268C">
                      <wp:extent cx="141605" cy="141605"/>
                      <wp:effectExtent l="0" t="0" r="0" b="0"/>
                      <wp:docPr id="1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12" name="Freeform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70E593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GwrmZVxCAAALSgAAA4AAAAAAAAAAAAAAAAALgIA&#10;AGRycy9lMm9Eb2MueG1sUEsBAi0AFAAGAAgAAAAhAAXiDD3ZAAAAAwEAAA8AAAAAAAAAAAAAAAAA&#10;ywoAAGRycy9kb3ducmV2LnhtbFBLBQYAAAAABAAEAPMAAADRCwAAAAA=&#10;">
                      <v:rect id="Rectangle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N8MEA&#10;AADbAAAADwAAAGRycy9kb3ducmV2LnhtbERPTYvCMBC9C/6HMIK3NXUPotUoIgh6WFyr6HVsxrbY&#10;TEoTbd1fb4QFb/N4nzNbtKYUD6pdYVnBcBCBIE6tLjhTcDysv8YgnEfWWFomBU9ysJh3OzOMtW14&#10;T4/EZyKEsItRQe59FUvp0pwMuoGtiAN3tbVBH2CdSV1jE8JNKb+jaCQNFhwacqxolVN6S+5GwWWy&#10;bbe7+9/v5GTOS+maolr/JEr1e+1yCsJT6z/if/dG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4jfDBAAAA2wAAAA8AAAAAAAAAAAAAAAAAmAIAAGRycy9kb3du&#10;cmV2LnhtbFBLBQYAAAAABAAEAPUAAACGAwAAAAA=&#10;" fillcolor="#5b9bd5" stroked="f" strokeweight="0"/>
                      <v:shape id="Freeform 1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53456C">
              <w:rPr>
                <w:noProof/>
                <w:lang w:val="lt-LT" w:eastAsia="en-US"/>
              </w:rPr>
              <w:t xml:space="preserve">   </w:t>
            </w:r>
            <w:r w:rsidR="00BD0E18" w:rsidRPr="00312082">
              <w:rPr>
                <w:i/>
                <w:iCs/>
                <w:color w:val="auto"/>
                <w:lang w:val="lt-LT"/>
              </w:rPr>
              <w:t xml:space="preserve">Lydintieji asmenys gali dalyvauti projekte tik tada, jei vyksta negalią turintys dalyviai ir jiems reikalinga pagalba. Vertėjai (išskyrus gestų kalbos) ir kiti pagalbiniai darbuotojai negali vykti į </w:t>
            </w:r>
            <w:proofErr w:type="spellStart"/>
            <w:r w:rsidR="00BD0E18" w:rsidRPr="00312082">
              <w:rPr>
                <w:i/>
                <w:iCs/>
                <w:color w:val="auto"/>
                <w:lang w:val="lt-LT"/>
              </w:rPr>
              <w:t>mobilumus</w:t>
            </w:r>
            <w:proofErr w:type="spellEnd"/>
            <w:r w:rsidR="00BD0E18" w:rsidRPr="00312082">
              <w:rPr>
                <w:i/>
                <w:iCs/>
                <w:color w:val="auto"/>
                <w:lang w:val="lt-LT"/>
              </w:rPr>
              <w:t xml:space="preserve"> kaip lydintieji asmenys.</w:t>
            </w:r>
            <w:r w:rsidR="00D01AA4" w:rsidRPr="00312082">
              <w:rPr>
                <w:i/>
                <w:iCs/>
                <w:color w:val="auto"/>
                <w:lang w:val="lt-LT"/>
              </w:rPr>
              <w:t xml:space="preserve"> Lydinčiųjų asmenų poreikį reikia išsamiai pagrįsti paraiškoje, kitaip jų mobilumo lėšos nėra finansuojamos.</w:t>
            </w:r>
          </w:p>
        </w:tc>
      </w:tr>
    </w:tbl>
    <w:p w14:paraId="4D20998F" w14:textId="77777777" w:rsidR="00850E16" w:rsidRPr="006872CF" w:rsidRDefault="00217B45" w:rsidP="00CD35B3">
      <w:pPr>
        <w:pStyle w:val="Heading1"/>
        <w:numPr>
          <w:ilvl w:val="0"/>
          <w:numId w:val="5"/>
        </w:numPr>
        <w:rPr>
          <w:caps w:val="0"/>
          <w:lang w:val="lt-LT"/>
        </w:rPr>
      </w:pPr>
      <w:bookmarkStart w:id="8" w:name="_Toc531269943"/>
      <w:r w:rsidRPr="006872CF">
        <w:rPr>
          <w:caps w:val="0"/>
          <w:lang w:val="lt-LT"/>
        </w:rPr>
        <w:t>PROJEKTO PARTNERIAI IR KURSŲ ORGANIZATORIAI</w:t>
      </w:r>
      <w:bookmarkEnd w:id="8"/>
    </w:p>
    <w:p w14:paraId="76AFED0B" w14:textId="55EE9CE8" w:rsidR="00217B45" w:rsidRPr="00D4618B" w:rsidRDefault="00217B45" w:rsidP="00D3469F">
      <w:pPr>
        <w:pStyle w:val="CommentText"/>
        <w:numPr>
          <w:ilvl w:val="0"/>
          <w:numId w:val="23"/>
        </w:numPr>
        <w:spacing w:after="200" w:line="360" w:lineRule="auto"/>
        <w:ind w:left="1077" w:hanging="357"/>
        <w:jc w:val="both"/>
        <w:rPr>
          <w:rFonts w:cstheme="minorHAnsi"/>
          <w:lang w:val="lt-LT"/>
        </w:rPr>
      </w:pPr>
      <w:r w:rsidRPr="00D4618B">
        <w:rPr>
          <w:rFonts w:cstheme="minorHAnsi"/>
          <w:lang w:val="lt-LT"/>
        </w:rPr>
        <w:t xml:space="preserve">Kursų organizatoriai nėra laikomi projekto partneriais ir jų traukti į paraišką nereikia. Institucijos, į kurias planuojama vykti darbo stebėjimo ar dėstymo </w:t>
      </w:r>
      <w:r w:rsidR="00D4639F" w:rsidRPr="00D4618B">
        <w:rPr>
          <w:rFonts w:cstheme="minorHAnsi"/>
          <w:lang w:val="lt-LT"/>
        </w:rPr>
        <w:t>vizitui yra projekto partneria</w:t>
      </w:r>
      <w:r w:rsidR="005974CD">
        <w:rPr>
          <w:rFonts w:cstheme="minorHAnsi"/>
          <w:lang w:val="lt-LT"/>
        </w:rPr>
        <w:t>i, juos rekomenduojama įtraukti į projekto paraišką.</w:t>
      </w:r>
    </w:p>
    <w:p w14:paraId="5625C6FD" w14:textId="3F1CF009" w:rsidR="00217B45" w:rsidRPr="00D4618B" w:rsidRDefault="00217B45" w:rsidP="00D3469F">
      <w:pPr>
        <w:pStyle w:val="CommentText"/>
        <w:numPr>
          <w:ilvl w:val="0"/>
          <w:numId w:val="23"/>
        </w:numPr>
        <w:spacing w:after="200" w:line="360" w:lineRule="auto"/>
        <w:ind w:left="1077" w:hanging="357"/>
        <w:jc w:val="both"/>
        <w:rPr>
          <w:rFonts w:cstheme="minorHAnsi"/>
          <w:lang w:val="lt-LT"/>
        </w:rPr>
      </w:pPr>
      <w:r w:rsidRPr="00D4618B">
        <w:rPr>
          <w:rFonts w:cstheme="minorHAnsi"/>
          <w:lang w:val="lt-LT"/>
        </w:rPr>
        <w:t>Paraiškoje nereikia nurodyti konkrečių kursų, tačiau yra būtina aprašyti kursų, į k</w:t>
      </w:r>
      <w:r w:rsidR="00D4639F" w:rsidRPr="00D4618B">
        <w:rPr>
          <w:rFonts w:cstheme="minorHAnsi"/>
          <w:lang w:val="lt-LT"/>
        </w:rPr>
        <w:t xml:space="preserve">uriuos planuojama vykti, temas ir pagrįsti, kodėl šie kursai </w:t>
      </w:r>
      <w:r w:rsidR="005A1C97">
        <w:rPr>
          <w:rFonts w:cstheme="minorHAnsi"/>
          <w:lang w:val="lt-LT"/>
        </w:rPr>
        <w:t xml:space="preserve">institucijai ir personalui yra </w:t>
      </w:r>
      <w:r w:rsidR="00D4639F" w:rsidRPr="00D4618B">
        <w:rPr>
          <w:rFonts w:cstheme="minorHAnsi"/>
          <w:lang w:val="lt-LT"/>
        </w:rPr>
        <w:t>reikalingi.</w:t>
      </w:r>
    </w:p>
    <w:p w14:paraId="024FCBD4" w14:textId="77777777" w:rsidR="00D726DD" w:rsidRDefault="00217B45" w:rsidP="009A1003">
      <w:pPr>
        <w:pStyle w:val="CommentText"/>
        <w:numPr>
          <w:ilvl w:val="0"/>
          <w:numId w:val="23"/>
        </w:numPr>
        <w:spacing w:after="200" w:line="360" w:lineRule="auto"/>
        <w:ind w:left="1077" w:hanging="357"/>
        <w:jc w:val="both"/>
        <w:rPr>
          <w:rFonts w:cstheme="minorHAnsi"/>
          <w:lang w:val="lt-LT"/>
        </w:rPr>
      </w:pPr>
      <w:r w:rsidRPr="00D4618B">
        <w:rPr>
          <w:rFonts w:cstheme="minorHAnsi"/>
          <w:lang w:val="lt-LT"/>
        </w:rPr>
        <w:t xml:space="preserve">Rekomenduojama prieš pildant paraišką susirasti priimantįjį partnerį darbo stebėjimui ar dėstymo vizitui ir pateikti informaciją apie jį paraiškoje. </w:t>
      </w:r>
    </w:p>
    <w:p w14:paraId="2196D1EB" w14:textId="77777777" w:rsidR="00217B45" w:rsidRPr="00606CA9" w:rsidRDefault="00217B45" w:rsidP="00217B45">
      <w:pPr>
        <w:spacing w:after="80"/>
        <w:rPr>
          <w:b/>
          <w:color w:val="1F4E79"/>
          <w:sz w:val="20"/>
          <w:szCs w:val="20"/>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9251D3" w:rsidRPr="00B16A9D" w14:paraId="4380C7FF" w14:textId="77777777" w:rsidTr="00353FC6">
        <w:trPr>
          <w:trHeight w:val="1233"/>
        </w:trPr>
        <w:tc>
          <w:tcPr>
            <w:tcW w:w="2552" w:type="dxa"/>
            <w:tcBorders>
              <w:right w:val="single" w:sz="4" w:space="0" w:color="0070C0"/>
            </w:tcBorders>
          </w:tcPr>
          <w:p w14:paraId="31FFE928" w14:textId="77777777" w:rsidR="009251D3" w:rsidRPr="00606CA9" w:rsidRDefault="009251D3" w:rsidP="005F0633">
            <w:pPr>
              <w:rPr>
                <w:b/>
                <w:color w:val="1F4E79"/>
                <w:lang w:val="lt-LT"/>
              </w:rPr>
            </w:pPr>
            <w:r w:rsidRPr="00606CA9">
              <w:rPr>
                <w:b/>
                <w:color w:val="1F4E79"/>
                <w:lang w:val="lt-LT"/>
              </w:rPr>
              <w:t>Kaip rasti užsienio partnerius?</w:t>
            </w:r>
          </w:p>
        </w:tc>
        <w:tc>
          <w:tcPr>
            <w:tcW w:w="7513" w:type="dxa"/>
            <w:tcBorders>
              <w:left w:val="single" w:sz="4" w:space="0" w:color="0070C0"/>
            </w:tcBorders>
          </w:tcPr>
          <w:p w14:paraId="41A073A1" w14:textId="77777777" w:rsidR="009251D3" w:rsidRPr="00606CA9" w:rsidRDefault="009251D3" w:rsidP="00D3469F">
            <w:pPr>
              <w:spacing w:after="200" w:line="360" w:lineRule="auto"/>
              <w:ind w:left="142"/>
              <w:rPr>
                <w:lang w:val="lt-LT"/>
              </w:rPr>
            </w:pPr>
            <w:r w:rsidRPr="00606CA9">
              <w:rPr>
                <w:lang w:val="lt-LT"/>
              </w:rPr>
              <w:t>Rekomenduojame užsienio partnerius pasirinkti iš ankstesnių projektų, konsultuotis su kolegomis, kurie taip pat įgyvendina projektus, naudotis „</w:t>
            </w:r>
            <w:proofErr w:type="spellStart"/>
            <w:r w:rsidRPr="00606CA9">
              <w:rPr>
                <w:lang w:val="lt-LT"/>
              </w:rPr>
              <w:t>Epale</w:t>
            </w:r>
            <w:proofErr w:type="spellEnd"/>
            <w:r w:rsidRPr="00606CA9">
              <w:rPr>
                <w:lang w:val="lt-LT"/>
              </w:rPr>
              <w:t>“ (</w:t>
            </w:r>
            <w:hyperlink r:id="rId14" w:history="1">
              <w:r w:rsidRPr="00606CA9">
                <w:rPr>
                  <w:rStyle w:val="Hyperlink"/>
                  <w:lang w:val="lt-LT"/>
                </w:rPr>
                <w:t>https://ec.europa.eu/epale/lt</w:t>
              </w:r>
            </w:hyperlink>
            <w:r w:rsidRPr="00606CA9">
              <w:rPr>
                <w:lang w:val="lt-LT"/>
              </w:rPr>
              <w:t>) portalo partnerių paieškos galimybėmis, ieškoti internete panašių institucijų ir pan.</w:t>
            </w:r>
          </w:p>
        </w:tc>
      </w:tr>
      <w:tr w:rsidR="009251D3" w:rsidRPr="00B16A9D" w14:paraId="2C7E844A" w14:textId="77777777" w:rsidTr="00353FC6">
        <w:trPr>
          <w:trHeight w:val="1065"/>
        </w:trPr>
        <w:tc>
          <w:tcPr>
            <w:tcW w:w="2552" w:type="dxa"/>
            <w:tcBorders>
              <w:right w:val="single" w:sz="4" w:space="0" w:color="0070C0"/>
            </w:tcBorders>
          </w:tcPr>
          <w:p w14:paraId="3E8559AE" w14:textId="77777777" w:rsidR="009251D3" w:rsidRPr="00606CA9" w:rsidRDefault="009251D3" w:rsidP="009251D3">
            <w:pPr>
              <w:rPr>
                <w:b/>
                <w:color w:val="1F4E79"/>
                <w:lang w:val="lt-LT"/>
              </w:rPr>
            </w:pPr>
            <w:r w:rsidRPr="00606CA9">
              <w:rPr>
                <w:b/>
                <w:color w:val="1F4E79"/>
                <w:lang w:val="lt-LT"/>
              </w:rPr>
              <w:t>Kaip tinkamai pasirinkti projekto partnerius?</w:t>
            </w:r>
          </w:p>
        </w:tc>
        <w:tc>
          <w:tcPr>
            <w:tcW w:w="7513" w:type="dxa"/>
            <w:tcBorders>
              <w:left w:val="single" w:sz="4" w:space="0" w:color="0070C0"/>
            </w:tcBorders>
          </w:tcPr>
          <w:p w14:paraId="1CCE2C19" w14:textId="77777777" w:rsidR="009251D3" w:rsidRPr="00606CA9" w:rsidRDefault="009251D3" w:rsidP="00D3469F">
            <w:pPr>
              <w:spacing w:after="200" w:line="360" w:lineRule="auto"/>
              <w:ind w:left="142"/>
              <w:rPr>
                <w:lang w:val="lt-LT"/>
              </w:rPr>
            </w:pPr>
            <w:r w:rsidRPr="00606CA9">
              <w:rPr>
                <w:lang w:val="lt-LT"/>
              </w:rPr>
              <w:t>Geriausia būtų pasirinkti jau žinomus projekto partnerius, vadovautis kolegų rekomendacijomis, atsiliepimais internete ir Europos Komisijos sukurtose duomenų bazėse („</w:t>
            </w:r>
            <w:proofErr w:type="spellStart"/>
            <w:r w:rsidRPr="00606CA9">
              <w:rPr>
                <w:lang w:val="lt-LT"/>
              </w:rPr>
              <w:t>Epale</w:t>
            </w:r>
            <w:proofErr w:type="spellEnd"/>
            <w:r w:rsidRPr="00606CA9">
              <w:rPr>
                <w:lang w:val="lt-LT"/>
              </w:rPr>
              <w:t>“, „</w:t>
            </w:r>
            <w:proofErr w:type="spellStart"/>
            <w:r w:rsidRPr="00606CA9">
              <w:rPr>
                <w:lang w:val="lt-LT"/>
              </w:rPr>
              <w:t>School</w:t>
            </w:r>
            <w:proofErr w:type="spellEnd"/>
            <w:r w:rsidRPr="00606CA9">
              <w:rPr>
                <w:lang w:val="lt-LT"/>
              </w:rPr>
              <w:t xml:space="preserve"> </w:t>
            </w:r>
            <w:proofErr w:type="spellStart"/>
            <w:r w:rsidRPr="00606CA9">
              <w:rPr>
                <w:lang w:val="lt-LT"/>
              </w:rPr>
              <w:t>Education</w:t>
            </w:r>
            <w:proofErr w:type="spellEnd"/>
            <w:r w:rsidRPr="00606CA9">
              <w:rPr>
                <w:lang w:val="lt-LT"/>
              </w:rPr>
              <w:t xml:space="preserve"> </w:t>
            </w:r>
            <w:proofErr w:type="spellStart"/>
            <w:r w:rsidRPr="00606CA9">
              <w:rPr>
                <w:lang w:val="lt-LT"/>
              </w:rPr>
              <w:t>Gateway</w:t>
            </w:r>
            <w:proofErr w:type="spellEnd"/>
            <w:r w:rsidRPr="00606CA9">
              <w:rPr>
                <w:lang w:val="lt-LT"/>
              </w:rPr>
              <w:t xml:space="preserve">“ ir kt.)  </w:t>
            </w:r>
          </w:p>
        </w:tc>
      </w:tr>
      <w:tr w:rsidR="00932280" w:rsidRPr="00B16A9D" w14:paraId="0B54F733" w14:textId="77777777" w:rsidTr="009A1003">
        <w:trPr>
          <w:trHeight w:val="946"/>
        </w:trPr>
        <w:tc>
          <w:tcPr>
            <w:tcW w:w="2552" w:type="dxa"/>
            <w:tcBorders>
              <w:right w:val="single" w:sz="4" w:space="0" w:color="0070C0"/>
            </w:tcBorders>
          </w:tcPr>
          <w:p w14:paraId="0CA5D01F" w14:textId="763596E6" w:rsidR="00932280" w:rsidRPr="00606CA9" w:rsidRDefault="00932280" w:rsidP="005F0633">
            <w:pPr>
              <w:rPr>
                <w:b/>
                <w:color w:val="1F4E79"/>
                <w:lang w:val="lt-LT"/>
              </w:rPr>
            </w:pPr>
            <w:r w:rsidRPr="00606CA9">
              <w:rPr>
                <w:b/>
                <w:color w:val="1F4E79"/>
                <w:lang w:val="lt-LT"/>
              </w:rPr>
              <w:t>Kokie reikalavimai kursų organizatoriams? Ar jie turi būti akredituoti „Erasmus</w:t>
            </w:r>
            <w:r w:rsidR="008A225D">
              <w:rPr>
                <w:b/>
                <w:color w:val="1F4E79"/>
                <w:lang w:val="lt-LT"/>
              </w:rPr>
              <w:t>+</w:t>
            </w:r>
            <w:r w:rsidRPr="00606CA9">
              <w:rPr>
                <w:b/>
                <w:color w:val="1F4E79"/>
                <w:lang w:val="lt-LT"/>
              </w:rPr>
              <w:t>“ sistemoje?</w:t>
            </w:r>
          </w:p>
        </w:tc>
        <w:tc>
          <w:tcPr>
            <w:tcW w:w="7513" w:type="dxa"/>
            <w:tcBorders>
              <w:left w:val="single" w:sz="4" w:space="0" w:color="0070C0"/>
            </w:tcBorders>
          </w:tcPr>
          <w:p w14:paraId="502DE271" w14:textId="77777777" w:rsidR="00932280" w:rsidRPr="00606CA9" w:rsidRDefault="00932280" w:rsidP="00D3469F">
            <w:pPr>
              <w:spacing w:after="200" w:line="360" w:lineRule="auto"/>
              <w:ind w:left="142"/>
              <w:rPr>
                <w:lang w:val="lt-LT"/>
              </w:rPr>
            </w:pPr>
            <w:r w:rsidRPr="00606CA9">
              <w:rPr>
                <w:lang w:val="lt-LT"/>
              </w:rPr>
              <w:t>Nėra kursų organizatorių akreditacijos ar vieningos duomenų bazės. Dotaciją gavusi organizacija pati bus atsakinga už kokybiškai dirbančių kursų organizatorių pasirinkimą.</w:t>
            </w:r>
          </w:p>
        </w:tc>
      </w:tr>
      <w:tr w:rsidR="00932280" w:rsidRPr="00B16A9D" w14:paraId="0FCCB102" w14:textId="77777777" w:rsidTr="00353FC6">
        <w:trPr>
          <w:trHeight w:val="1817"/>
        </w:trPr>
        <w:tc>
          <w:tcPr>
            <w:tcW w:w="2552" w:type="dxa"/>
            <w:tcBorders>
              <w:right w:val="single" w:sz="4" w:space="0" w:color="0070C0"/>
            </w:tcBorders>
          </w:tcPr>
          <w:p w14:paraId="559C1374" w14:textId="77777777" w:rsidR="00932280" w:rsidRPr="00606CA9" w:rsidRDefault="00932280" w:rsidP="005F0633">
            <w:pPr>
              <w:rPr>
                <w:b/>
                <w:color w:val="1F4E79"/>
                <w:lang w:val="lt-LT"/>
              </w:rPr>
            </w:pPr>
            <w:r w:rsidRPr="00606CA9">
              <w:rPr>
                <w:b/>
                <w:color w:val="1F4E79"/>
                <w:lang w:val="lt-LT"/>
              </w:rPr>
              <w:t>Jei užpildėme paraišką į dvejus kursus, tačiau norėtume vykti į dar vienus, ar reikia pildyti naują paraišką ar pakanka pridėti naujus kursus į tą pačią?</w:t>
            </w:r>
          </w:p>
        </w:tc>
        <w:tc>
          <w:tcPr>
            <w:tcW w:w="7513" w:type="dxa"/>
            <w:tcBorders>
              <w:left w:val="single" w:sz="4" w:space="0" w:color="0070C0"/>
            </w:tcBorders>
          </w:tcPr>
          <w:p w14:paraId="5FA31E42" w14:textId="77777777" w:rsidR="00932280" w:rsidRPr="00606CA9" w:rsidRDefault="00932280" w:rsidP="00D3469F">
            <w:pPr>
              <w:spacing w:after="200" w:line="360" w:lineRule="auto"/>
              <w:ind w:left="142"/>
              <w:rPr>
                <w:color w:val="auto"/>
                <w:lang w:val="lt-LT"/>
              </w:rPr>
            </w:pPr>
            <w:r w:rsidRPr="00606CA9">
              <w:rPr>
                <w:lang w:val="lt-LT"/>
              </w:rPr>
              <w:t>Visiems pageidaujamiems kursams pildoma viena ir ta pati paraiška. Jei suplanuosite darbo stebėjimo ar dėstymo veiklas, taip pat jas įtraukite į tą pačią paraišką.</w:t>
            </w:r>
          </w:p>
        </w:tc>
      </w:tr>
    </w:tbl>
    <w:p w14:paraId="3AAF43D6" w14:textId="40EF7830" w:rsidR="005F1C7E" w:rsidRPr="006872CF" w:rsidRDefault="008A225D" w:rsidP="006872CF">
      <w:pPr>
        <w:pStyle w:val="Heading1"/>
        <w:numPr>
          <w:ilvl w:val="0"/>
          <w:numId w:val="5"/>
        </w:numPr>
        <w:rPr>
          <w:caps w:val="0"/>
          <w:lang w:val="lt-LT"/>
        </w:rPr>
      </w:pPr>
      <w:bookmarkStart w:id="9" w:name="_Toc531269944"/>
      <w:r>
        <w:rPr>
          <w:caps w:val="0"/>
          <w:lang w:val="lt-LT"/>
        </w:rPr>
        <w:lastRenderedPageBreak/>
        <w:t>PROJEKTŲ</w:t>
      </w:r>
      <w:r w:rsidR="00DC3FA1" w:rsidRPr="006872CF">
        <w:rPr>
          <w:caps w:val="0"/>
          <w:lang w:val="lt-LT"/>
        </w:rPr>
        <w:t xml:space="preserve"> </w:t>
      </w:r>
      <w:r>
        <w:rPr>
          <w:caps w:val="0"/>
          <w:lang w:val="lt-LT"/>
        </w:rPr>
        <w:t xml:space="preserve">PRADŽIA IR </w:t>
      </w:r>
      <w:r w:rsidR="00DC3FA1" w:rsidRPr="006872CF">
        <w:rPr>
          <w:caps w:val="0"/>
          <w:lang w:val="lt-LT"/>
        </w:rPr>
        <w:t>TRUKMĖ</w:t>
      </w:r>
      <w:bookmarkEnd w:id="9"/>
    </w:p>
    <w:p w14:paraId="72769FBE" w14:textId="0BAAE9CB" w:rsidR="008A225D" w:rsidRPr="008A225D" w:rsidRDefault="008A225D">
      <w:pPr>
        <w:spacing w:after="80"/>
        <w:rPr>
          <w:color w:val="595959" w:themeColor="text1" w:themeTint="A6"/>
          <w:sz w:val="20"/>
          <w:szCs w:val="20"/>
          <w:lang w:val="lt-LT"/>
        </w:rPr>
      </w:pPr>
      <w:r w:rsidRPr="008A225D">
        <w:rPr>
          <w:color w:val="595959" w:themeColor="text1" w:themeTint="A6"/>
          <w:sz w:val="20"/>
          <w:szCs w:val="20"/>
          <w:lang w:val="lt-LT"/>
        </w:rPr>
        <w:t>Projektai, kurių paraiškos teikiamos ne vėliau kaip iki 20</w:t>
      </w:r>
      <w:r w:rsidR="004F3A91">
        <w:rPr>
          <w:color w:val="595959" w:themeColor="text1" w:themeTint="A6"/>
          <w:sz w:val="20"/>
          <w:szCs w:val="20"/>
          <w:lang w:val="lt-LT"/>
        </w:rPr>
        <w:t>20</w:t>
      </w:r>
      <w:r w:rsidRPr="008A225D">
        <w:rPr>
          <w:color w:val="595959" w:themeColor="text1" w:themeTint="A6"/>
          <w:sz w:val="20"/>
          <w:szCs w:val="20"/>
          <w:lang w:val="lt-LT"/>
        </w:rPr>
        <w:t xml:space="preserve"> m. vasario 5 d. 13 val. Lietuvos laiku (12 val. Briuselio laiku), </w:t>
      </w:r>
      <w:r w:rsidR="004F3A91">
        <w:rPr>
          <w:color w:val="595959" w:themeColor="text1" w:themeTint="A6"/>
          <w:sz w:val="20"/>
          <w:szCs w:val="20"/>
          <w:lang w:val="lt-LT"/>
        </w:rPr>
        <w:t>pradžia gali būti</w:t>
      </w:r>
      <w:r w:rsidRPr="008A225D">
        <w:rPr>
          <w:color w:val="595959" w:themeColor="text1" w:themeTint="A6"/>
          <w:sz w:val="20"/>
          <w:szCs w:val="20"/>
          <w:lang w:val="lt-LT"/>
        </w:rPr>
        <w:t xml:space="preserve"> nuo 20</w:t>
      </w:r>
      <w:r w:rsidR="004F3A91">
        <w:rPr>
          <w:color w:val="595959" w:themeColor="text1" w:themeTint="A6"/>
          <w:sz w:val="20"/>
          <w:szCs w:val="20"/>
          <w:lang w:val="lt-LT"/>
        </w:rPr>
        <w:t>20</w:t>
      </w:r>
      <w:r w:rsidRPr="008A225D">
        <w:rPr>
          <w:color w:val="595959" w:themeColor="text1" w:themeTint="A6"/>
          <w:sz w:val="20"/>
          <w:szCs w:val="20"/>
          <w:lang w:val="lt-LT"/>
        </w:rPr>
        <w:t xml:space="preserve"> m. birželio 1 d. iki 20</w:t>
      </w:r>
      <w:r w:rsidR="004F3A91">
        <w:rPr>
          <w:color w:val="595959" w:themeColor="text1" w:themeTint="A6"/>
          <w:sz w:val="20"/>
          <w:szCs w:val="20"/>
          <w:lang w:val="lt-LT"/>
        </w:rPr>
        <w:t>20</w:t>
      </w:r>
      <w:r w:rsidRPr="008A225D">
        <w:rPr>
          <w:color w:val="595959" w:themeColor="text1" w:themeTint="A6"/>
          <w:sz w:val="20"/>
          <w:szCs w:val="20"/>
          <w:lang w:val="lt-LT"/>
        </w:rPr>
        <w:t xml:space="preserve"> m. gruodžio 31 d.</w:t>
      </w:r>
    </w:p>
    <w:p w14:paraId="4BDB34A8" w14:textId="77777777" w:rsidR="008A225D" w:rsidRPr="004E5507" w:rsidRDefault="008A225D" w:rsidP="008A225D">
      <w:pPr>
        <w:spacing w:after="80"/>
        <w:rPr>
          <w:color w:val="595959" w:themeColor="text1" w:themeTint="A6"/>
          <w:sz w:val="16"/>
          <w:szCs w:val="16"/>
          <w:lang w:val="lt-LT"/>
        </w:rPr>
      </w:pPr>
    </w:p>
    <w:p w14:paraId="1AE1DA5F" w14:textId="1C9F87F5" w:rsidR="00353FC6" w:rsidRPr="00353FC6" w:rsidRDefault="008A225D" w:rsidP="008A225D">
      <w:pPr>
        <w:spacing w:after="80"/>
        <w:rPr>
          <w:color w:val="595959" w:themeColor="text1" w:themeTint="A6"/>
          <w:sz w:val="12"/>
          <w:szCs w:val="12"/>
          <w:lang w:val="lt-LT"/>
        </w:rPr>
      </w:pPr>
      <w:r>
        <w:rPr>
          <w:color w:val="595959" w:themeColor="text1" w:themeTint="A6"/>
          <w:sz w:val="20"/>
          <w:szCs w:val="20"/>
          <w:lang w:val="lt-LT"/>
        </w:rPr>
        <w:t xml:space="preserve">Projektų trukmė </w:t>
      </w:r>
      <w:r w:rsidRPr="008A225D">
        <w:rPr>
          <w:color w:val="595959" w:themeColor="text1" w:themeTint="A6"/>
          <w:sz w:val="20"/>
          <w:szCs w:val="20"/>
          <w:lang w:val="lt-LT"/>
        </w:rPr>
        <w:t>nuo 1</w:t>
      </w:r>
      <w:r>
        <w:rPr>
          <w:color w:val="595959" w:themeColor="text1" w:themeTint="A6"/>
          <w:sz w:val="20"/>
          <w:szCs w:val="20"/>
          <w:lang w:val="lt-LT"/>
        </w:rPr>
        <w:t>2</w:t>
      </w:r>
      <w:r w:rsidRPr="008A225D">
        <w:rPr>
          <w:color w:val="595959" w:themeColor="text1" w:themeTint="A6"/>
          <w:sz w:val="20"/>
          <w:szCs w:val="20"/>
          <w:lang w:val="lt-LT"/>
        </w:rPr>
        <w:t xml:space="preserve"> iki 2</w:t>
      </w:r>
      <w:r>
        <w:rPr>
          <w:color w:val="595959" w:themeColor="text1" w:themeTint="A6"/>
          <w:sz w:val="20"/>
          <w:szCs w:val="20"/>
          <w:lang w:val="lt-LT"/>
        </w:rPr>
        <w:t>4 mėnesių</w:t>
      </w:r>
      <w:r w:rsidRPr="008A225D">
        <w:rPr>
          <w:color w:val="595959" w:themeColor="text1" w:themeTint="A6"/>
          <w:sz w:val="20"/>
          <w:szCs w:val="20"/>
          <w:lang w:val="lt-LT"/>
        </w:rPr>
        <w:t>. Pareiškėjai projekto trukmę turi pasirinkti paraiškos pateikimo etape.</w:t>
      </w:r>
    </w:p>
    <w:p w14:paraId="7C42FFD5" w14:textId="77777777" w:rsidR="00EF3D8E" w:rsidRPr="004E5507" w:rsidRDefault="00EF3D8E" w:rsidP="000E7EFC">
      <w:pPr>
        <w:spacing w:after="80"/>
        <w:rPr>
          <w:b/>
          <w:color w:val="1F4E79"/>
          <w:sz w:val="16"/>
          <w:szCs w:val="16"/>
          <w:lang w:val="lt-LT"/>
        </w:rPr>
      </w:pPr>
    </w:p>
    <w:p w14:paraId="65833445" w14:textId="77777777" w:rsidR="000E7EFC" w:rsidRPr="00606CA9" w:rsidRDefault="000E7EFC" w:rsidP="000E7EFC">
      <w:pPr>
        <w:spacing w:after="80"/>
        <w:rPr>
          <w:b/>
          <w:color w:val="1F4E79"/>
          <w:sz w:val="20"/>
          <w:szCs w:val="20"/>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0E7EFC" w:rsidRPr="00B16A9D" w14:paraId="488DFF17" w14:textId="77777777" w:rsidTr="00353FC6">
        <w:trPr>
          <w:trHeight w:val="424"/>
        </w:trPr>
        <w:tc>
          <w:tcPr>
            <w:tcW w:w="2268" w:type="dxa"/>
            <w:tcBorders>
              <w:right w:val="single" w:sz="4" w:space="0" w:color="0070C0"/>
            </w:tcBorders>
          </w:tcPr>
          <w:p w14:paraId="75791906" w14:textId="77777777" w:rsidR="000E7EFC" w:rsidRPr="00606CA9" w:rsidRDefault="000E7EFC" w:rsidP="005F0633">
            <w:pPr>
              <w:rPr>
                <w:b/>
                <w:color w:val="1F4E79"/>
                <w:lang w:val="lt-LT"/>
              </w:rPr>
            </w:pPr>
            <w:r w:rsidRPr="00606CA9">
              <w:rPr>
                <w:b/>
                <w:color w:val="1F4E79"/>
                <w:lang w:val="lt-LT"/>
              </w:rPr>
              <w:t>Planuojant projekto trukmę, ar projektas turi baigtis kartu su paskutiniais kursais, ar skirti laiko ataskaitoms, sklaidai ir pan.</w:t>
            </w:r>
          </w:p>
        </w:tc>
        <w:tc>
          <w:tcPr>
            <w:tcW w:w="7797" w:type="dxa"/>
            <w:tcBorders>
              <w:left w:val="single" w:sz="4" w:space="0" w:color="0070C0"/>
            </w:tcBorders>
          </w:tcPr>
          <w:p w14:paraId="41C1F2D7" w14:textId="4F48AEC9" w:rsidR="000E7EFC" w:rsidRPr="00606CA9" w:rsidRDefault="008A225D" w:rsidP="00D3469F">
            <w:pPr>
              <w:spacing w:after="200" w:line="360" w:lineRule="auto"/>
              <w:ind w:left="142"/>
              <w:rPr>
                <w:lang w:val="lt-LT"/>
              </w:rPr>
            </w:pPr>
            <w:r w:rsidRPr="008A225D">
              <w:rPr>
                <w:lang w:val="lt-LT"/>
              </w:rPr>
              <w:t>Visos mobilumo veiklos (kursai, darbo stebėjimas, dėstymo/mokymo vizitai), projekto sklaidos renginiai ir pan. turi būti įgyvendinti iki projekto pabaigos datos. Galutinei ataskaitai parengti yra skiriama 60 dienų po projekto pabaigos datos, todėl galutinės ataskaitos rengimo į projekto trukmės planavimą įtraukti nereikia.</w:t>
            </w:r>
          </w:p>
        </w:tc>
      </w:tr>
      <w:tr w:rsidR="000E7EFC" w:rsidRPr="00B16A9D" w14:paraId="38C35FD8" w14:textId="77777777" w:rsidTr="005F0633">
        <w:tc>
          <w:tcPr>
            <w:tcW w:w="2268" w:type="dxa"/>
            <w:tcBorders>
              <w:right w:val="single" w:sz="4" w:space="0" w:color="0070C0"/>
            </w:tcBorders>
          </w:tcPr>
          <w:p w14:paraId="0A7FFF28" w14:textId="77777777" w:rsidR="000E7EFC" w:rsidRPr="00606CA9" w:rsidRDefault="000E7EFC" w:rsidP="005F0633">
            <w:pPr>
              <w:rPr>
                <w:b/>
                <w:color w:val="1F4E79"/>
                <w:lang w:val="lt-LT"/>
              </w:rPr>
            </w:pPr>
            <w:r w:rsidRPr="00606CA9">
              <w:rPr>
                <w:b/>
                <w:color w:val="1F4E79"/>
                <w:lang w:val="lt-LT"/>
              </w:rPr>
              <w:t>Kokios trukmės projektą geriau planuoti – 1 metų ar ilgesnį?</w:t>
            </w:r>
          </w:p>
        </w:tc>
        <w:tc>
          <w:tcPr>
            <w:tcW w:w="7797" w:type="dxa"/>
            <w:tcBorders>
              <w:left w:val="single" w:sz="4" w:space="0" w:color="0070C0"/>
            </w:tcBorders>
          </w:tcPr>
          <w:p w14:paraId="6B6C674A" w14:textId="2216364B" w:rsidR="000E7EFC" w:rsidRPr="00606CA9" w:rsidRDefault="000E7EFC" w:rsidP="00D3469F">
            <w:pPr>
              <w:spacing w:after="200" w:line="360" w:lineRule="auto"/>
              <w:ind w:left="142"/>
              <w:rPr>
                <w:color w:val="auto"/>
                <w:lang w:val="lt-LT"/>
              </w:rPr>
            </w:pPr>
            <w:r w:rsidRPr="00606CA9">
              <w:rPr>
                <w:lang w:val="lt-LT"/>
              </w:rPr>
              <w:t xml:space="preserve">Laikotarpį pasirenka paraiškos teikėjas planuodamas mobilumo vizitų kiekį ir trukmę, </w:t>
            </w:r>
            <w:r w:rsidR="008A225D" w:rsidRPr="008A225D">
              <w:rPr>
                <w:lang w:val="lt-LT"/>
              </w:rPr>
              <w:t>veiklas prieš ir po mobilumo veiklų</w:t>
            </w:r>
            <w:r w:rsidR="008A225D">
              <w:rPr>
                <w:lang w:val="lt-LT"/>
              </w:rPr>
              <w:t xml:space="preserve">, pvz., </w:t>
            </w:r>
            <w:r w:rsidRPr="00606CA9">
              <w:rPr>
                <w:lang w:val="lt-LT"/>
              </w:rPr>
              <w:t>sk</w:t>
            </w:r>
            <w:r w:rsidR="000815F2">
              <w:rPr>
                <w:lang w:val="lt-LT"/>
              </w:rPr>
              <w:t>l</w:t>
            </w:r>
            <w:r w:rsidRPr="00606CA9">
              <w:rPr>
                <w:lang w:val="lt-LT"/>
              </w:rPr>
              <w:t>aidos renginius ir pan. Siūlytume planuojant projektų trukmę atsižvelgti į Jūsų institucijos ir jos darbuotojų poreikius bei galimybes.</w:t>
            </w:r>
          </w:p>
        </w:tc>
      </w:tr>
    </w:tbl>
    <w:p w14:paraId="3A40B2EB" w14:textId="16997FA8" w:rsidR="00DC3FA1" w:rsidRPr="006872CF" w:rsidRDefault="007A7E7E" w:rsidP="006872CF">
      <w:pPr>
        <w:pStyle w:val="Heading1"/>
        <w:numPr>
          <w:ilvl w:val="0"/>
          <w:numId w:val="5"/>
        </w:numPr>
        <w:rPr>
          <w:caps w:val="0"/>
          <w:lang w:val="lt-LT"/>
        </w:rPr>
      </w:pPr>
      <w:bookmarkStart w:id="10" w:name="_Toc531269945"/>
      <w:r>
        <w:rPr>
          <w:caps w:val="0"/>
          <w:lang w:val="lt-LT"/>
        </w:rPr>
        <w:t>MOBILUMO</w:t>
      </w:r>
      <w:r w:rsidR="00DC3FA1" w:rsidRPr="006872CF">
        <w:rPr>
          <w:caps w:val="0"/>
          <w:lang w:val="lt-LT"/>
        </w:rPr>
        <w:t xml:space="preserve"> TRUKMĖ</w:t>
      </w:r>
      <w:bookmarkEnd w:id="10"/>
    </w:p>
    <w:p w14:paraId="5F1CA5DB" w14:textId="77777777" w:rsidR="00DC3FA1" w:rsidRPr="00F4394D" w:rsidRDefault="00DC3FA1" w:rsidP="00160237">
      <w:pPr>
        <w:spacing w:after="80"/>
        <w:rPr>
          <w:color w:val="595959" w:themeColor="text1" w:themeTint="A6"/>
          <w:sz w:val="20"/>
          <w:szCs w:val="20"/>
          <w:lang w:val="lt-LT"/>
        </w:rPr>
      </w:pPr>
      <w:r w:rsidRPr="00F4394D">
        <w:rPr>
          <w:color w:val="595959" w:themeColor="text1" w:themeTint="A6"/>
          <w:sz w:val="20"/>
          <w:szCs w:val="20"/>
          <w:lang w:val="lt-LT"/>
        </w:rPr>
        <w:t>Nuo 2 dienų iki 2 mėn., neįskaitant kelionės laiko. Bent 2 veiklos dienos turi eiti iš eilės.</w:t>
      </w:r>
    </w:p>
    <w:p w14:paraId="69139D25" w14:textId="77777777" w:rsidR="00217FC8" w:rsidRPr="00606CA9" w:rsidRDefault="00217FC8" w:rsidP="00DC3FA1">
      <w:pPr>
        <w:pStyle w:val="Default"/>
        <w:jc w:val="both"/>
        <w:rPr>
          <w:rFonts w:asciiTheme="minorHAnsi" w:hAnsiTheme="minorHAnsi" w:cstheme="minorHAnsi"/>
          <w:sz w:val="20"/>
          <w:szCs w:val="20"/>
          <w:lang w:val="lt-LT"/>
        </w:rPr>
      </w:pPr>
    </w:p>
    <w:p w14:paraId="3080856F" w14:textId="77777777" w:rsidR="00217FC8" w:rsidRPr="00606CA9" w:rsidRDefault="00217FC8" w:rsidP="00217FC8">
      <w:pPr>
        <w:spacing w:after="80"/>
        <w:rPr>
          <w:b/>
          <w:color w:val="1F4E79"/>
          <w:sz w:val="20"/>
          <w:szCs w:val="20"/>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217FC8" w:rsidRPr="00B16A9D" w14:paraId="5F4C71A9" w14:textId="77777777" w:rsidTr="005F0633">
        <w:trPr>
          <w:trHeight w:val="1076"/>
        </w:trPr>
        <w:tc>
          <w:tcPr>
            <w:tcW w:w="2268" w:type="dxa"/>
            <w:tcBorders>
              <w:right w:val="single" w:sz="4" w:space="0" w:color="0070C0"/>
            </w:tcBorders>
          </w:tcPr>
          <w:p w14:paraId="4D8BC9DE" w14:textId="77777777" w:rsidR="00217FC8" w:rsidRPr="00606CA9" w:rsidRDefault="00217FC8" w:rsidP="005F0633">
            <w:pPr>
              <w:rPr>
                <w:b/>
                <w:color w:val="1F4E79"/>
                <w:lang w:val="lt-LT"/>
              </w:rPr>
            </w:pPr>
            <w:r w:rsidRPr="00606CA9">
              <w:rPr>
                <w:b/>
                <w:color w:val="1F4E79"/>
                <w:lang w:val="lt-LT"/>
              </w:rPr>
              <w:t>Ar yra nustatyta trumpiausia ar ilgiausia darbo stebėjimo trukmė?</w:t>
            </w:r>
          </w:p>
        </w:tc>
        <w:tc>
          <w:tcPr>
            <w:tcW w:w="7797" w:type="dxa"/>
            <w:tcBorders>
              <w:left w:val="single" w:sz="4" w:space="0" w:color="0070C0"/>
            </w:tcBorders>
          </w:tcPr>
          <w:p w14:paraId="06CC1BA0" w14:textId="77777777" w:rsidR="00217FC8" w:rsidRPr="00606CA9" w:rsidRDefault="00217FC8" w:rsidP="00D3469F">
            <w:pPr>
              <w:spacing w:after="200" w:line="360" w:lineRule="auto"/>
              <w:ind w:left="142"/>
              <w:rPr>
                <w:lang w:val="lt-LT"/>
              </w:rPr>
            </w:pPr>
            <w:r w:rsidRPr="00606CA9">
              <w:rPr>
                <w:lang w:val="lt-LT"/>
              </w:rPr>
              <w:t>Mobilumo veikla (darbo stebėjimas ar dėstymas) gali trukti nuo dviejų darbo dienų iki dviejų mėnesių (neskaitant kelionės dienų).</w:t>
            </w:r>
          </w:p>
        </w:tc>
      </w:tr>
    </w:tbl>
    <w:p w14:paraId="12B14480" w14:textId="77777777" w:rsidR="00517D18" w:rsidRPr="006872CF" w:rsidRDefault="00962D69" w:rsidP="006872CF">
      <w:pPr>
        <w:pStyle w:val="Heading1"/>
        <w:numPr>
          <w:ilvl w:val="0"/>
          <w:numId w:val="5"/>
        </w:numPr>
        <w:rPr>
          <w:caps w:val="0"/>
          <w:lang w:val="lt-LT"/>
        </w:rPr>
      </w:pPr>
      <w:bookmarkStart w:id="11" w:name="_Toc531269946"/>
      <w:r w:rsidRPr="006872CF">
        <w:rPr>
          <w:caps w:val="0"/>
          <w:lang w:val="lt-LT"/>
        </w:rPr>
        <w:t>PROJEKTO BIUDŽETAS</w:t>
      </w:r>
      <w:bookmarkEnd w:id="11"/>
    </w:p>
    <w:p w14:paraId="359DAFC1" w14:textId="77777777" w:rsidR="00962D69" w:rsidRPr="00F4394D" w:rsidRDefault="00962D69" w:rsidP="00D3469F">
      <w:pPr>
        <w:spacing w:after="200" w:line="360" w:lineRule="auto"/>
        <w:rPr>
          <w:color w:val="595959" w:themeColor="text1" w:themeTint="A6"/>
          <w:sz w:val="20"/>
          <w:szCs w:val="20"/>
          <w:lang w:val="lt-LT"/>
        </w:rPr>
      </w:pPr>
      <w:r w:rsidRPr="00F4394D">
        <w:rPr>
          <w:color w:val="595959" w:themeColor="text1" w:themeTint="A6"/>
          <w:sz w:val="20"/>
          <w:szCs w:val="20"/>
          <w:lang w:val="lt-LT"/>
        </w:rPr>
        <w:t>Finansuojamos šios biudžeto kategorijos:</w:t>
      </w:r>
    </w:p>
    <w:p w14:paraId="7D6C3D00" w14:textId="77777777" w:rsidR="00962D69" w:rsidRPr="00F4394D" w:rsidRDefault="00962D69" w:rsidP="00D3469F">
      <w:pPr>
        <w:pStyle w:val="ListParagraph"/>
        <w:numPr>
          <w:ilvl w:val="0"/>
          <w:numId w:val="29"/>
        </w:numPr>
        <w:spacing w:after="200" w:line="360" w:lineRule="auto"/>
        <w:rPr>
          <w:color w:val="595959" w:themeColor="text1" w:themeTint="A6"/>
          <w:sz w:val="20"/>
          <w:szCs w:val="20"/>
          <w:lang w:val="lt-LT"/>
        </w:rPr>
      </w:pPr>
      <w:r w:rsidRPr="00F4394D">
        <w:rPr>
          <w:color w:val="595959" w:themeColor="text1" w:themeTint="A6"/>
          <w:sz w:val="20"/>
          <w:szCs w:val="20"/>
          <w:lang w:val="lt-LT"/>
        </w:rPr>
        <w:t>Mobilumo organizavimo išlaidos</w:t>
      </w:r>
    </w:p>
    <w:p w14:paraId="3C6D2A8D" w14:textId="77777777" w:rsidR="00962D69" w:rsidRPr="00F4394D" w:rsidRDefault="002253EA" w:rsidP="00D3469F">
      <w:pPr>
        <w:pStyle w:val="ListParagraph"/>
        <w:numPr>
          <w:ilvl w:val="0"/>
          <w:numId w:val="29"/>
        </w:numPr>
        <w:spacing w:after="200" w:line="360" w:lineRule="auto"/>
        <w:rPr>
          <w:color w:val="595959" w:themeColor="text1" w:themeTint="A6"/>
          <w:sz w:val="20"/>
          <w:szCs w:val="20"/>
          <w:lang w:val="lt-LT"/>
        </w:rPr>
      </w:pPr>
      <w:r w:rsidRPr="00F4394D">
        <w:rPr>
          <w:color w:val="595959" w:themeColor="text1" w:themeTint="A6"/>
          <w:sz w:val="20"/>
          <w:szCs w:val="20"/>
          <w:lang w:val="lt-LT"/>
        </w:rPr>
        <w:t xml:space="preserve">Dalyvių </w:t>
      </w:r>
      <w:r w:rsidR="00962D69" w:rsidRPr="00F4394D">
        <w:rPr>
          <w:color w:val="595959" w:themeColor="text1" w:themeTint="A6"/>
          <w:sz w:val="20"/>
          <w:szCs w:val="20"/>
          <w:lang w:val="lt-LT"/>
        </w:rPr>
        <w:t>pragyvenimo išlaidos</w:t>
      </w:r>
    </w:p>
    <w:p w14:paraId="43063F4F" w14:textId="77777777" w:rsidR="00962D69" w:rsidRPr="00F4394D" w:rsidRDefault="002253EA" w:rsidP="00D3469F">
      <w:pPr>
        <w:pStyle w:val="ListParagraph"/>
        <w:numPr>
          <w:ilvl w:val="0"/>
          <w:numId w:val="29"/>
        </w:numPr>
        <w:spacing w:after="200" w:line="360" w:lineRule="auto"/>
        <w:rPr>
          <w:color w:val="595959" w:themeColor="text1" w:themeTint="A6"/>
          <w:sz w:val="20"/>
          <w:szCs w:val="20"/>
          <w:lang w:val="lt-LT"/>
        </w:rPr>
      </w:pPr>
      <w:r w:rsidRPr="00F4394D">
        <w:rPr>
          <w:color w:val="595959" w:themeColor="text1" w:themeTint="A6"/>
          <w:sz w:val="20"/>
          <w:szCs w:val="20"/>
          <w:lang w:val="lt-LT"/>
        </w:rPr>
        <w:t xml:space="preserve">Dalyvių </w:t>
      </w:r>
      <w:r w:rsidR="00962D69" w:rsidRPr="00F4394D">
        <w:rPr>
          <w:color w:val="595959" w:themeColor="text1" w:themeTint="A6"/>
          <w:sz w:val="20"/>
          <w:szCs w:val="20"/>
          <w:lang w:val="lt-LT"/>
        </w:rPr>
        <w:t>kelionės išlaidos</w:t>
      </w:r>
    </w:p>
    <w:p w14:paraId="61B79C9A" w14:textId="77777777" w:rsidR="002253EA" w:rsidRPr="00F4394D" w:rsidRDefault="002253EA" w:rsidP="00D3469F">
      <w:pPr>
        <w:pStyle w:val="ListParagraph"/>
        <w:numPr>
          <w:ilvl w:val="0"/>
          <w:numId w:val="29"/>
        </w:numPr>
        <w:spacing w:after="200" w:line="360" w:lineRule="auto"/>
        <w:rPr>
          <w:color w:val="595959" w:themeColor="text1" w:themeTint="A6"/>
          <w:sz w:val="20"/>
          <w:szCs w:val="20"/>
          <w:lang w:val="lt-LT"/>
        </w:rPr>
      </w:pPr>
      <w:r w:rsidRPr="00F4394D">
        <w:rPr>
          <w:color w:val="595959" w:themeColor="text1" w:themeTint="A6"/>
          <w:sz w:val="20"/>
          <w:szCs w:val="20"/>
          <w:lang w:val="lt-LT"/>
        </w:rPr>
        <w:t>Kursų mokesčių išlaidos</w:t>
      </w:r>
    </w:p>
    <w:p w14:paraId="5BFFB728" w14:textId="77777777" w:rsidR="00164210" w:rsidRPr="00F4394D" w:rsidRDefault="00164210" w:rsidP="00D3469F">
      <w:pPr>
        <w:pStyle w:val="ListParagraph"/>
        <w:numPr>
          <w:ilvl w:val="0"/>
          <w:numId w:val="29"/>
        </w:numPr>
        <w:spacing w:after="200" w:line="360" w:lineRule="auto"/>
        <w:rPr>
          <w:color w:val="595959" w:themeColor="text1" w:themeTint="A6"/>
          <w:sz w:val="20"/>
          <w:szCs w:val="20"/>
          <w:lang w:val="lt-LT"/>
        </w:rPr>
      </w:pPr>
      <w:r w:rsidRPr="00F4394D">
        <w:rPr>
          <w:color w:val="595959" w:themeColor="text1" w:themeTint="A6"/>
          <w:sz w:val="20"/>
          <w:szCs w:val="20"/>
          <w:lang w:val="lt-LT"/>
        </w:rPr>
        <w:t>Dalyvių su specialiaisiais poreikiais paramos išlaidos</w:t>
      </w:r>
    </w:p>
    <w:p w14:paraId="7C2252FE" w14:textId="77777777" w:rsidR="00DD3543" w:rsidRDefault="00164210" w:rsidP="009A1003">
      <w:pPr>
        <w:pStyle w:val="ListParagraph"/>
        <w:numPr>
          <w:ilvl w:val="0"/>
          <w:numId w:val="29"/>
        </w:numPr>
        <w:spacing w:after="200" w:line="360" w:lineRule="auto"/>
        <w:rPr>
          <w:color w:val="595959" w:themeColor="text1" w:themeTint="A6"/>
          <w:sz w:val="20"/>
          <w:szCs w:val="20"/>
          <w:lang w:val="lt-LT"/>
        </w:rPr>
      </w:pPr>
      <w:r w:rsidRPr="00F4394D">
        <w:rPr>
          <w:color w:val="595959" w:themeColor="text1" w:themeTint="A6"/>
          <w:sz w:val="20"/>
          <w:szCs w:val="20"/>
          <w:lang w:val="lt-LT"/>
        </w:rPr>
        <w:t>Išimtinės išlaidos</w:t>
      </w:r>
    </w:p>
    <w:p w14:paraId="4BD6D5D4" w14:textId="77777777" w:rsidR="005B5189" w:rsidRPr="00DD3543" w:rsidRDefault="005B5189" w:rsidP="00DD3543">
      <w:pPr>
        <w:pStyle w:val="Heading2"/>
        <w:rPr>
          <w:lang w:val="lt-LT"/>
        </w:rPr>
      </w:pPr>
      <w:bookmarkStart w:id="12" w:name="_Toc531269947"/>
      <w:r w:rsidRPr="00DD3543">
        <w:rPr>
          <w:lang w:val="lt-LT"/>
        </w:rPr>
        <w:lastRenderedPageBreak/>
        <w:t>Mobilumo organizavimo išlaidos</w:t>
      </w:r>
      <w:bookmarkEnd w:id="12"/>
    </w:p>
    <w:p w14:paraId="0BD61417" w14:textId="7D68291D" w:rsidR="00E237F3" w:rsidRPr="00F4394D" w:rsidRDefault="004E5507" w:rsidP="00D3469F">
      <w:pPr>
        <w:spacing w:after="200" w:line="360" w:lineRule="auto"/>
        <w:jc w:val="both"/>
        <w:rPr>
          <w:color w:val="595959" w:themeColor="text1" w:themeTint="A6"/>
          <w:sz w:val="20"/>
          <w:szCs w:val="20"/>
          <w:lang w:val="lt-LT"/>
        </w:rPr>
      </w:pPr>
      <w:r>
        <w:rPr>
          <w:color w:val="595959" w:themeColor="text1" w:themeTint="A6"/>
          <w:sz w:val="20"/>
          <w:szCs w:val="20"/>
          <w:lang w:val="lt-LT"/>
        </w:rPr>
        <w:t>Normos: i</w:t>
      </w:r>
      <w:r w:rsidR="00E237F3" w:rsidRPr="00F4394D">
        <w:rPr>
          <w:color w:val="595959" w:themeColor="text1" w:themeTint="A6"/>
          <w:sz w:val="20"/>
          <w:szCs w:val="20"/>
          <w:lang w:val="lt-LT"/>
        </w:rPr>
        <w:t>ki 100 dalyvių: 350 EUR vienam dalyviui + daugiau nei 100 dalyvių: 200 EUR kiekvienam papildomam dalyviui.</w:t>
      </w:r>
    </w:p>
    <w:p w14:paraId="2ECD6350" w14:textId="77777777" w:rsidR="00587B35" w:rsidRPr="00F4394D" w:rsidRDefault="00A82B2D" w:rsidP="00D3469F">
      <w:pPr>
        <w:spacing w:after="200" w:line="360" w:lineRule="auto"/>
        <w:jc w:val="both"/>
        <w:rPr>
          <w:color w:val="595959" w:themeColor="text1" w:themeTint="A6"/>
          <w:sz w:val="20"/>
          <w:szCs w:val="20"/>
          <w:lang w:val="lt-LT"/>
        </w:rPr>
      </w:pPr>
      <w:r w:rsidRPr="00F4394D">
        <w:rPr>
          <w:color w:val="595959" w:themeColor="text1" w:themeTint="A6"/>
          <w:sz w:val="20"/>
          <w:szCs w:val="20"/>
          <w:lang w:val="lt-LT"/>
        </w:rPr>
        <w:t xml:space="preserve">Iš mobilumo organizavimo lėšų įgyvendinant projektą bus galima apmokėti </w:t>
      </w:r>
      <w:r w:rsidR="007B337A" w:rsidRPr="00F4394D">
        <w:rPr>
          <w:color w:val="595959" w:themeColor="text1" w:themeTint="A6"/>
          <w:sz w:val="20"/>
          <w:szCs w:val="20"/>
          <w:lang w:val="lt-LT"/>
        </w:rPr>
        <w:t>su projekto administ</w:t>
      </w:r>
      <w:r w:rsidR="009A1003">
        <w:rPr>
          <w:color w:val="595959" w:themeColor="text1" w:themeTint="A6"/>
          <w:sz w:val="20"/>
          <w:szCs w:val="20"/>
          <w:lang w:val="lt-LT"/>
        </w:rPr>
        <w:t>ravimu susijusias išlaidas</w:t>
      </w:r>
      <w:r w:rsidRPr="00F4394D">
        <w:rPr>
          <w:color w:val="595959" w:themeColor="text1" w:themeTint="A6"/>
          <w:sz w:val="20"/>
          <w:szCs w:val="20"/>
          <w:lang w:val="lt-LT"/>
        </w:rPr>
        <w:t>:</w:t>
      </w:r>
    </w:p>
    <w:p w14:paraId="1867CD4E" w14:textId="77777777" w:rsidR="00F4394D" w:rsidRPr="00AC179B" w:rsidRDefault="00F4394D" w:rsidP="00D3469F">
      <w:pPr>
        <w:pStyle w:val="ListParagraph"/>
        <w:numPr>
          <w:ilvl w:val="0"/>
          <w:numId w:val="29"/>
        </w:numPr>
        <w:spacing w:after="200" w:line="360" w:lineRule="auto"/>
        <w:jc w:val="both"/>
        <w:rPr>
          <w:color w:val="595959" w:themeColor="text1" w:themeTint="A6"/>
          <w:sz w:val="20"/>
          <w:szCs w:val="20"/>
          <w:lang w:val="lt-LT"/>
        </w:rPr>
      </w:pPr>
      <w:r w:rsidRPr="00AC179B">
        <w:rPr>
          <w:color w:val="595959" w:themeColor="text1" w:themeTint="A6"/>
          <w:sz w:val="20"/>
          <w:szCs w:val="20"/>
          <w:lang w:val="lt-LT"/>
        </w:rPr>
        <w:t>projekto administravimui (kanceliarinės priemonės, telefoniniai pokalbiai ir kt.)</w:t>
      </w:r>
    </w:p>
    <w:p w14:paraId="613BE99F" w14:textId="77777777" w:rsidR="00F4394D" w:rsidRPr="00AC179B" w:rsidRDefault="00F4394D" w:rsidP="00D3469F">
      <w:pPr>
        <w:pStyle w:val="ListParagraph"/>
        <w:numPr>
          <w:ilvl w:val="0"/>
          <w:numId w:val="29"/>
        </w:numPr>
        <w:spacing w:after="200" w:line="360" w:lineRule="auto"/>
        <w:jc w:val="both"/>
        <w:rPr>
          <w:color w:val="595959" w:themeColor="text1" w:themeTint="A6"/>
          <w:sz w:val="20"/>
          <w:szCs w:val="20"/>
          <w:lang w:val="lt-LT"/>
        </w:rPr>
      </w:pPr>
      <w:r w:rsidRPr="00AC179B">
        <w:rPr>
          <w:color w:val="595959" w:themeColor="text1" w:themeTint="A6"/>
          <w:sz w:val="20"/>
          <w:szCs w:val="20"/>
          <w:lang w:val="lt-LT"/>
        </w:rPr>
        <w:t>dalyvių atrankos organizavimui</w:t>
      </w:r>
    </w:p>
    <w:p w14:paraId="527E731E" w14:textId="64D51E80" w:rsidR="00F4394D" w:rsidRPr="00AC179B" w:rsidRDefault="005A1C97" w:rsidP="005A1C97">
      <w:pPr>
        <w:pStyle w:val="ListParagraph"/>
        <w:numPr>
          <w:ilvl w:val="0"/>
          <w:numId w:val="29"/>
        </w:numPr>
        <w:spacing w:after="200" w:line="360" w:lineRule="auto"/>
        <w:jc w:val="both"/>
        <w:rPr>
          <w:color w:val="595959" w:themeColor="text1" w:themeTint="A6"/>
          <w:sz w:val="20"/>
          <w:szCs w:val="20"/>
          <w:lang w:val="lt-LT"/>
        </w:rPr>
      </w:pPr>
      <w:r>
        <w:rPr>
          <w:color w:val="595959" w:themeColor="text1" w:themeTint="A6"/>
          <w:sz w:val="20"/>
          <w:szCs w:val="20"/>
          <w:lang w:val="lt-LT"/>
        </w:rPr>
        <w:t>dalyvių kalbiniam parengim</w:t>
      </w:r>
      <w:r w:rsidR="005E3FA5">
        <w:rPr>
          <w:color w:val="595959" w:themeColor="text1" w:themeTint="A6"/>
          <w:sz w:val="20"/>
          <w:szCs w:val="20"/>
          <w:lang w:val="lt-LT"/>
        </w:rPr>
        <w:t>ui</w:t>
      </w:r>
    </w:p>
    <w:p w14:paraId="74449E55" w14:textId="77777777" w:rsidR="00F4394D" w:rsidRPr="00AC179B" w:rsidRDefault="00F4394D" w:rsidP="00D3469F">
      <w:pPr>
        <w:pStyle w:val="ListParagraph"/>
        <w:numPr>
          <w:ilvl w:val="0"/>
          <w:numId w:val="29"/>
        </w:numPr>
        <w:spacing w:after="200" w:line="360" w:lineRule="auto"/>
        <w:jc w:val="both"/>
        <w:rPr>
          <w:color w:val="595959" w:themeColor="text1" w:themeTint="A6"/>
          <w:sz w:val="20"/>
          <w:szCs w:val="20"/>
          <w:lang w:val="lt-LT"/>
        </w:rPr>
      </w:pPr>
      <w:r w:rsidRPr="00AC179B">
        <w:rPr>
          <w:color w:val="595959" w:themeColor="text1" w:themeTint="A6"/>
          <w:sz w:val="20"/>
          <w:szCs w:val="20"/>
          <w:lang w:val="lt-LT"/>
        </w:rPr>
        <w:t>parengiamiesiems ir dalyvių priežiūros vizitams į priimančiąją organizaciją</w:t>
      </w:r>
    </w:p>
    <w:p w14:paraId="077B209D" w14:textId="77777777" w:rsidR="00F4394D" w:rsidRPr="00AC179B" w:rsidRDefault="00F4394D" w:rsidP="00D3469F">
      <w:pPr>
        <w:pStyle w:val="ListParagraph"/>
        <w:numPr>
          <w:ilvl w:val="0"/>
          <w:numId w:val="29"/>
        </w:numPr>
        <w:spacing w:after="200" w:line="360" w:lineRule="auto"/>
        <w:jc w:val="both"/>
        <w:rPr>
          <w:color w:val="595959" w:themeColor="text1" w:themeTint="A6"/>
          <w:sz w:val="20"/>
          <w:szCs w:val="20"/>
          <w:lang w:val="lt-LT"/>
        </w:rPr>
      </w:pPr>
      <w:r w:rsidRPr="00AC179B">
        <w:rPr>
          <w:color w:val="595959" w:themeColor="text1" w:themeTint="A6"/>
          <w:sz w:val="20"/>
          <w:szCs w:val="20"/>
          <w:lang w:val="lt-LT"/>
        </w:rPr>
        <w:t>projekto viešinimui ir sklaidai</w:t>
      </w:r>
    </w:p>
    <w:p w14:paraId="199ED2B9" w14:textId="77777777" w:rsidR="00F4394D" w:rsidRPr="00AC179B" w:rsidRDefault="00F4394D" w:rsidP="00D3469F">
      <w:pPr>
        <w:pStyle w:val="ListParagraph"/>
        <w:numPr>
          <w:ilvl w:val="0"/>
          <w:numId w:val="29"/>
        </w:numPr>
        <w:spacing w:after="200" w:line="360" w:lineRule="auto"/>
        <w:jc w:val="both"/>
        <w:rPr>
          <w:color w:val="595959" w:themeColor="text1" w:themeTint="A6"/>
          <w:sz w:val="20"/>
          <w:szCs w:val="20"/>
          <w:lang w:val="lt-LT"/>
        </w:rPr>
      </w:pPr>
      <w:r w:rsidRPr="00AC179B">
        <w:rPr>
          <w:color w:val="595959" w:themeColor="text1" w:themeTint="A6"/>
          <w:sz w:val="20"/>
          <w:szCs w:val="20"/>
          <w:lang w:val="lt-LT"/>
        </w:rPr>
        <w:t>papildomų dalyvių mobilumui finansuoti</w:t>
      </w:r>
    </w:p>
    <w:p w14:paraId="7D06B2B5" w14:textId="77777777" w:rsidR="00F4394D" w:rsidRPr="00AC179B" w:rsidRDefault="00F4394D" w:rsidP="00D3469F">
      <w:pPr>
        <w:pStyle w:val="ListParagraph"/>
        <w:numPr>
          <w:ilvl w:val="0"/>
          <w:numId w:val="29"/>
        </w:numPr>
        <w:spacing w:after="200" w:line="360" w:lineRule="auto"/>
        <w:jc w:val="both"/>
        <w:rPr>
          <w:color w:val="595959" w:themeColor="text1" w:themeTint="A6"/>
          <w:sz w:val="20"/>
          <w:szCs w:val="20"/>
          <w:lang w:val="lt-LT"/>
        </w:rPr>
      </w:pPr>
      <w:proofErr w:type="spellStart"/>
      <w:r w:rsidRPr="00AC179B">
        <w:rPr>
          <w:color w:val="595959" w:themeColor="text1" w:themeTint="A6"/>
          <w:sz w:val="20"/>
          <w:szCs w:val="20"/>
          <w:lang w:val="lt-LT"/>
        </w:rPr>
        <w:t>mokėjim</w:t>
      </w:r>
      <w:r>
        <w:rPr>
          <w:color w:val="595959" w:themeColor="text1" w:themeTint="A6"/>
          <w:sz w:val="20"/>
          <w:szCs w:val="20"/>
          <w:lang w:val="lt-LT"/>
        </w:rPr>
        <w:t>ams</w:t>
      </w:r>
      <w:proofErr w:type="spellEnd"/>
      <w:r w:rsidRPr="00AC179B">
        <w:rPr>
          <w:color w:val="595959" w:themeColor="text1" w:themeTint="A6"/>
          <w:sz w:val="20"/>
          <w:szCs w:val="20"/>
          <w:lang w:val="lt-LT"/>
        </w:rPr>
        <w:t xml:space="preserve"> priimančiosioms organizacijoms (pagal atskirus raštiškus susitarimus)</w:t>
      </w:r>
    </w:p>
    <w:p w14:paraId="0502D01B" w14:textId="77777777" w:rsidR="00F4394D" w:rsidRPr="00AC179B" w:rsidRDefault="00F4394D" w:rsidP="00D3469F">
      <w:pPr>
        <w:pStyle w:val="ListParagraph"/>
        <w:numPr>
          <w:ilvl w:val="0"/>
          <w:numId w:val="29"/>
        </w:numPr>
        <w:spacing w:after="200" w:line="360" w:lineRule="auto"/>
        <w:jc w:val="both"/>
        <w:rPr>
          <w:color w:val="595959" w:themeColor="text1" w:themeTint="A6"/>
          <w:sz w:val="20"/>
          <w:szCs w:val="20"/>
          <w:lang w:val="lt-LT"/>
        </w:rPr>
      </w:pPr>
      <w:r w:rsidRPr="00AC179B">
        <w:rPr>
          <w:color w:val="595959" w:themeColor="text1" w:themeTint="A6"/>
          <w:sz w:val="20"/>
          <w:szCs w:val="20"/>
          <w:lang w:val="lt-LT"/>
        </w:rPr>
        <w:t>prieda</w:t>
      </w:r>
      <w:r>
        <w:rPr>
          <w:color w:val="595959" w:themeColor="text1" w:themeTint="A6"/>
          <w:sz w:val="20"/>
          <w:szCs w:val="20"/>
          <w:lang w:val="lt-LT"/>
        </w:rPr>
        <w:t>ms</w:t>
      </w:r>
      <w:r w:rsidRPr="00AC179B">
        <w:rPr>
          <w:color w:val="595959" w:themeColor="text1" w:themeTint="A6"/>
          <w:sz w:val="20"/>
          <w:szCs w:val="20"/>
          <w:lang w:val="lt-LT"/>
        </w:rPr>
        <w:t xml:space="preserve"> prie atlyginimų (tik projekto darbo grupės, patvirtintos organizacijos vadovo įsakymu, nariams)</w:t>
      </w:r>
    </w:p>
    <w:p w14:paraId="1D7ACA25" w14:textId="77777777" w:rsidR="00A82B2D" w:rsidRPr="00D726DD" w:rsidRDefault="00F4394D" w:rsidP="00D3469F">
      <w:pPr>
        <w:pStyle w:val="ListParagraph"/>
        <w:numPr>
          <w:ilvl w:val="0"/>
          <w:numId w:val="29"/>
        </w:numPr>
        <w:spacing w:after="200" w:line="360" w:lineRule="auto"/>
        <w:jc w:val="both"/>
        <w:rPr>
          <w:color w:val="595959" w:themeColor="text1" w:themeTint="A6"/>
          <w:sz w:val="20"/>
          <w:szCs w:val="20"/>
          <w:lang w:val="lt-LT"/>
        </w:rPr>
      </w:pPr>
      <w:r>
        <w:rPr>
          <w:color w:val="595959" w:themeColor="text1" w:themeTint="A6"/>
          <w:sz w:val="20"/>
          <w:szCs w:val="20"/>
          <w:lang w:val="lt-LT"/>
        </w:rPr>
        <w:t>ir kitai veiklai, užtikrinančiai sėkmingą projekto įgyvendinimą</w:t>
      </w:r>
    </w:p>
    <w:tbl>
      <w:tblPr>
        <w:tblStyle w:val="TipTable"/>
        <w:tblW w:w="5000" w:type="pct"/>
        <w:tblLook w:val="04A0" w:firstRow="1" w:lastRow="0" w:firstColumn="1" w:lastColumn="0" w:noHBand="0" w:noVBand="1"/>
      </w:tblPr>
      <w:tblGrid>
        <w:gridCol w:w="627"/>
        <w:gridCol w:w="9557"/>
      </w:tblGrid>
      <w:tr w:rsidR="00E237F3" w:rsidRPr="00606CA9" w14:paraId="3E291E85" w14:textId="77777777" w:rsidTr="00E22AEE">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0AA9AFE8" w14:textId="77777777" w:rsidR="00E237F3" w:rsidRPr="00606CA9" w:rsidRDefault="00E237F3" w:rsidP="00E22AEE">
            <w:pPr>
              <w:rPr>
                <w:lang w:val="lt-LT"/>
              </w:rPr>
            </w:pPr>
            <w:r w:rsidRPr="00606CA9">
              <w:rPr>
                <w:noProof/>
                <w:lang w:val="lt-LT" w:eastAsia="lt-LT"/>
              </w:rPr>
              <mc:AlternateContent>
                <mc:Choice Requires="wpg">
                  <w:drawing>
                    <wp:inline distT="0" distB="0" distL="0" distR="0" wp14:anchorId="64B6C8FC" wp14:editId="53495CC3">
                      <wp:extent cx="141605" cy="141605"/>
                      <wp:effectExtent l="0" t="0" r="0" b="0"/>
                      <wp:docPr id="7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5" name="Rectangle 7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6" name="Freeform 7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44360B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r/dggAADAoAAAOAAAAZHJzL2Uyb0RvYy54bWzcWtuOo0YQfY+Uf0A8Rsp6uBtrvavV3hQp&#10;l1V28gEMxjYKBgLMeDZfn1PdjV2ecUFnV3nJPIyxORR1TlV3VzW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UsYa/3YIAAAwKAAADgAAAAAAAAAAAAAA&#10;AAAuAgAAZHJzL2Uyb0RvYy54bWxQSwECLQAUAAYACAAAACEABeIMPdkAAAADAQAADwAAAAAAAAAA&#10;AAAAAADQCgAAZHJzL2Rvd25yZXYueG1sUEsFBgAAAAAEAAQA8wAAANYLAAAAAA==&#10;">
                      <v:rect id="Rectangle 7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6TMIA&#10;AADbAAAADwAAAGRycy9kb3ducmV2LnhtbESPQWsCMRSE74L/ITyhN0202tbVKKVQql6Ktt4fm+fu&#10;4uZlSaKu/94IgsdhZr5h5svW1uJMPlSONQwHCgRx7kzFhYb/v+/+B4gQkQ3WjknDlQIsF93OHDPj&#10;Lryl8y4WIkE4ZKihjLHJpAx5SRbDwDXEyTs4bzEm6QtpPF4S3NZypNSbtFhxWiixoa+S8uPuZDX8&#10;qN/p/lQYVmM5HL1Wm/V26idav/TazxmISG18hh/tldHwPoH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DpMwgAAANsAAAAPAAAAAAAAAAAAAAAAAJgCAABkcnMvZG93&#10;bnJldi54bWxQSwUGAAAAAAQABAD1AAAAhwMAAAAA&#10;" fillcolor="#5b9bd5 [3204]" stroked="f" strokeweight="0"/>
                      <v:shape id="Freeform 7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E0GMIA&#10;AADbAAAADwAAAGRycy9kb3ducmV2LnhtbESPT4vCMBTE7wt+h/AEb2uqByvVKCIIepD17/3ZPNtq&#10;81KbqN399BtB8DjMzG+Y8bQxpXhQ7QrLCnrdCARxanXBmYLDfvE9BOE8ssbSMin4JQfTSetrjIm2&#10;T97SY+czESDsElSQe18lUro0J4Ouayvi4J1tbdAHWWdS1/gMcFPKfhQNpMGCw0KOFc1zSq+7u1Hw&#10;c7KXv/1tk5XHVXWwep3Gm3ioVKfdzEYgPDX+E363l1pBPID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TQY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ACE0F2E" w14:textId="77777777" w:rsidR="00E237F3" w:rsidRPr="00606CA9" w:rsidRDefault="00E237F3" w:rsidP="00E22AEE">
            <w:pPr>
              <w:pStyle w:val="TipText"/>
              <w:spacing w:after="0"/>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 xml:space="preserve">Paraiškos formoje mobilumo organizavimo išlaidos paskaičiuojamos automatiškai, pagal planuojamų dalyvių skaičių. Lydintiesiems asmenims šios lėšos nėra skaičiuojamos. </w:t>
            </w:r>
          </w:p>
        </w:tc>
      </w:tr>
    </w:tbl>
    <w:p w14:paraId="4A84A0BE" w14:textId="77777777" w:rsidR="00962D69" w:rsidRPr="00DD3543" w:rsidRDefault="005B5189" w:rsidP="00DD3543">
      <w:pPr>
        <w:pStyle w:val="Heading2"/>
        <w:rPr>
          <w:lang w:val="lt-LT"/>
        </w:rPr>
      </w:pPr>
      <w:bookmarkStart w:id="13" w:name="_Toc531269948"/>
      <w:r w:rsidRPr="00DD3543">
        <w:rPr>
          <w:lang w:val="lt-LT"/>
        </w:rPr>
        <w:t>Kelionės išlaidos</w:t>
      </w:r>
      <w:bookmarkEnd w:id="13"/>
    </w:p>
    <w:p w14:paraId="5D177D5A" w14:textId="77777777" w:rsidR="00F375B2" w:rsidRPr="00606CA9" w:rsidRDefault="00F375B2" w:rsidP="00D3469F">
      <w:pPr>
        <w:spacing w:after="200" w:line="360" w:lineRule="auto"/>
        <w:jc w:val="both"/>
        <w:rPr>
          <w:sz w:val="20"/>
          <w:szCs w:val="20"/>
          <w:lang w:val="lt-LT"/>
        </w:rPr>
      </w:pPr>
      <w:r w:rsidRPr="00606CA9">
        <w:rPr>
          <w:sz w:val="20"/>
          <w:szCs w:val="20"/>
          <w:lang w:val="lt-LT"/>
        </w:rPr>
        <w:t xml:space="preserve">Kelionės išlaidos – tai parama dalyvių, įskaitant lydinčius asmenis, išlaidoms kelionei iš jų kilmės vietos į veiklos vietą ir atgal padengti. </w:t>
      </w:r>
    </w:p>
    <w:p w14:paraId="6930C7D9" w14:textId="77777777" w:rsidR="00C658AE" w:rsidRPr="00606CA9" w:rsidRDefault="00C658AE" w:rsidP="00D3469F">
      <w:pPr>
        <w:spacing w:after="200" w:line="360" w:lineRule="auto"/>
        <w:jc w:val="both"/>
        <w:rPr>
          <w:sz w:val="20"/>
          <w:szCs w:val="20"/>
          <w:lang w:val="lt-LT"/>
        </w:rPr>
      </w:pPr>
      <w:r w:rsidRPr="00606CA9">
        <w:rPr>
          <w:sz w:val="20"/>
          <w:szCs w:val="20"/>
          <w:lang w:val="lt-LT"/>
        </w:rPr>
        <w:t xml:space="preserve">Normos kelionės išlaidoms: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087"/>
        <w:gridCol w:w="5087"/>
      </w:tblGrid>
      <w:tr w:rsidR="005264EC" w:rsidRPr="00606CA9" w14:paraId="31C5C7C9" w14:textId="77777777" w:rsidTr="00E22AEE">
        <w:tc>
          <w:tcPr>
            <w:tcW w:w="2500" w:type="pct"/>
            <w:tcBorders>
              <w:bottom w:val="single" w:sz="4" w:space="0" w:color="auto"/>
            </w:tcBorders>
            <w:shd w:val="pct10" w:color="auto" w:fill="auto"/>
            <w:vAlign w:val="center"/>
          </w:tcPr>
          <w:p w14:paraId="0F6FCE17" w14:textId="77777777" w:rsidR="00C658AE" w:rsidRPr="00606CA9" w:rsidRDefault="00C658AE" w:rsidP="00E22AEE">
            <w:pPr>
              <w:widowControl w:val="0"/>
              <w:suppressAutoHyphens/>
              <w:autoSpaceDN w:val="0"/>
              <w:spacing w:after="0" w:line="240" w:lineRule="auto"/>
              <w:ind w:left="34"/>
              <w:jc w:val="center"/>
              <w:textAlignment w:val="baseline"/>
              <w:rPr>
                <w:rFonts w:eastAsia="SimSun" w:cstheme="minorHAnsi"/>
                <w:snapToGrid w:val="0"/>
                <w:color w:val="auto"/>
                <w:kern w:val="3"/>
                <w:sz w:val="20"/>
                <w:szCs w:val="20"/>
                <w:lang w:val="lt-LT" w:eastAsia="zh-CN"/>
              </w:rPr>
            </w:pPr>
            <w:r w:rsidRPr="00606CA9">
              <w:rPr>
                <w:rFonts w:eastAsia="SimSun" w:cstheme="minorHAnsi"/>
                <w:b/>
                <w:snapToGrid w:val="0"/>
                <w:color w:val="auto"/>
                <w:kern w:val="3"/>
                <w:sz w:val="20"/>
                <w:szCs w:val="20"/>
                <w:lang w:val="lt-LT" w:eastAsia="zh-CN"/>
              </w:rPr>
              <w:t>Kelionės atstumas</w:t>
            </w:r>
          </w:p>
        </w:tc>
        <w:tc>
          <w:tcPr>
            <w:tcW w:w="2500" w:type="pct"/>
            <w:tcBorders>
              <w:bottom w:val="single" w:sz="4" w:space="0" w:color="auto"/>
            </w:tcBorders>
            <w:shd w:val="pct10" w:color="auto" w:fill="auto"/>
            <w:vAlign w:val="center"/>
          </w:tcPr>
          <w:p w14:paraId="4F41FE4E" w14:textId="77777777" w:rsidR="00C658AE" w:rsidRPr="00606CA9" w:rsidRDefault="00C658AE" w:rsidP="00E22AEE">
            <w:pPr>
              <w:widowControl w:val="0"/>
              <w:suppressAutoHyphens/>
              <w:autoSpaceDN w:val="0"/>
              <w:spacing w:after="0" w:line="240" w:lineRule="auto"/>
              <w:ind w:left="34"/>
              <w:jc w:val="center"/>
              <w:textAlignment w:val="baseline"/>
              <w:rPr>
                <w:rFonts w:eastAsia="SimSun" w:cstheme="minorHAnsi"/>
                <w:b/>
                <w:snapToGrid w:val="0"/>
                <w:color w:val="auto"/>
                <w:kern w:val="3"/>
                <w:sz w:val="20"/>
                <w:szCs w:val="20"/>
                <w:lang w:val="lt-LT" w:eastAsia="zh-CN"/>
              </w:rPr>
            </w:pPr>
            <w:r w:rsidRPr="00606CA9">
              <w:rPr>
                <w:rFonts w:eastAsia="SimSun" w:cstheme="minorHAnsi"/>
                <w:b/>
                <w:snapToGrid w:val="0"/>
                <w:color w:val="auto"/>
                <w:kern w:val="3"/>
                <w:sz w:val="20"/>
                <w:szCs w:val="20"/>
                <w:lang w:val="lt-LT" w:eastAsia="zh-CN"/>
              </w:rPr>
              <w:t>Suma</w:t>
            </w:r>
          </w:p>
        </w:tc>
      </w:tr>
      <w:tr w:rsidR="005264EC" w:rsidRPr="00606CA9" w14:paraId="19615DC6" w14:textId="77777777" w:rsidTr="00E22AEE">
        <w:trPr>
          <w:trHeight w:val="236"/>
        </w:trPr>
        <w:tc>
          <w:tcPr>
            <w:tcW w:w="2500" w:type="pct"/>
            <w:vAlign w:val="center"/>
          </w:tcPr>
          <w:p w14:paraId="0B8E2E82"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Nuo 10 iki 99 km:</w:t>
            </w:r>
          </w:p>
        </w:tc>
        <w:tc>
          <w:tcPr>
            <w:tcW w:w="2500" w:type="pct"/>
            <w:vAlign w:val="center"/>
          </w:tcPr>
          <w:p w14:paraId="689AE573"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20 EUR vienam dalyviui</w:t>
            </w:r>
          </w:p>
        </w:tc>
      </w:tr>
      <w:tr w:rsidR="005264EC" w:rsidRPr="00606CA9" w14:paraId="6B95DB57" w14:textId="77777777" w:rsidTr="00E22AEE">
        <w:trPr>
          <w:trHeight w:val="236"/>
        </w:trPr>
        <w:tc>
          <w:tcPr>
            <w:tcW w:w="2500" w:type="pct"/>
            <w:vAlign w:val="center"/>
          </w:tcPr>
          <w:p w14:paraId="4757251C"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Nuo 100 iki 499 km:</w:t>
            </w:r>
          </w:p>
        </w:tc>
        <w:tc>
          <w:tcPr>
            <w:tcW w:w="2500" w:type="pct"/>
            <w:vAlign w:val="center"/>
          </w:tcPr>
          <w:p w14:paraId="75377524"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180 EUR vienam dalyviui</w:t>
            </w:r>
          </w:p>
        </w:tc>
      </w:tr>
      <w:tr w:rsidR="005264EC" w:rsidRPr="00606CA9" w14:paraId="461E873D" w14:textId="77777777" w:rsidTr="00E22AEE">
        <w:trPr>
          <w:trHeight w:val="268"/>
        </w:trPr>
        <w:tc>
          <w:tcPr>
            <w:tcW w:w="2500" w:type="pct"/>
            <w:vAlign w:val="center"/>
          </w:tcPr>
          <w:p w14:paraId="6F0C7CC8"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Nuo 500 iki 1999 km:</w:t>
            </w:r>
          </w:p>
        </w:tc>
        <w:tc>
          <w:tcPr>
            <w:tcW w:w="2500" w:type="pct"/>
            <w:vAlign w:val="center"/>
          </w:tcPr>
          <w:p w14:paraId="4D1BFF50"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275 EUR vienam dalyviui</w:t>
            </w:r>
          </w:p>
        </w:tc>
      </w:tr>
      <w:tr w:rsidR="005264EC" w:rsidRPr="00606CA9" w14:paraId="1C76D935" w14:textId="77777777" w:rsidTr="00E22AEE">
        <w:trPr>
          <w:trHeight w:val="272"/>
        </w:trPr>
        <w:tc>
          <w:tcPr>
            <w:tcW w:w="2500" w:type="pct"/>
            <w:vAlign w:val="center"/>
          </w:tcPr>
          <w:p w14:paraId="1C370D93"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Nuo 2000 iki 2999 km:</w:t>
            </w:r>
          </w:p>
        </w:tc>
        <w:tc>
          <w:tcPr>
            <w:tcW w:w="2500" w:type="pct"/>
            <w:vAlign w:val="center"/>
          </w:tcPr>
          <w:p w14:paraId="07106EC9"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360 EUR vienam dalyviui</w:t>
            </w:r>
          </w:p>
        </w:tc>
      </w:tr>
      <w:tr w:rsidR="005264EC" w:rsidRPr="00606CA9" w14:paraId="45493B4C" w14:textId="77777777" w:rsidTr="00E22AEE">
        <w:trPr>
          <w:trHeight w:val="262"/>
        </w:trPr>
        <w:tc>
          <w:tcPr>
            <w:tcW w:w="2500" w:type="pct"/>
            <w:vAlign w:val="center"/>
          </w:tcPr>
          <w:p w14:paraId="167784F9"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Nuo 3000 iki 3999 km:</w:t>
            </w:r>
          </w:p>
        </w:tc>
        <w:tc>
          <w:tcPr>
            <w:tcW w:w="2500" w:type="pct"/>
            <w:vAlign w:val="center"/>
          </w:tcPr>
          <w:p w14:paraId="0234F936"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530 EUR vienam dalyviui</w:t>
            </w:r>
          </w:p>
        </w:tc>
      </w:tr>
      <w:tr w:rsidR="005264EC" w:rsidRPr="00606CA9" w14:paraId="0ED4A764" w14:textId="77777777" w:rsidTr="00E22AEE">
        <w:trPr>
          <w:trHeight w:val="280"/>
        </w:trPr>
        <w:tc>
          <w:tcPr>
            <w:tcW w:w="2500" w:type="pct"/>
            <w:vAlign w:val="center"/>
          </w:tcPr>
          <w:p w14:paraId="2574B2AC"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Nuo 4000 iki 7999 km:</w:t>
            </w:r>
          </w:p>
        </w:tc>
        <w:tc>
          <w:tcPr>
            <w:tcW w:w="2500" w:type="pct"/>
            <w:vAlign w:val="center"/>
          </w:tcPr>
          <w:p w14:paraId="08F735B9"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820 EUR vienam dalyviui</w:t>
            </w:r>
          </w:p>
        </w:tc>
      </w:tr>
      <w:tr w:rsidR="005264EC" w:rsidRPr="00606CA9" w14:paraId="0E3806FD" w14:textId="77777777" w:rsidTr="00E22AEE">
        <w:trPr>
          <w:trHeight w:val="270"/>
        </w:trPr>
        <w:tc>
          <w:tcPr>
            <w:tcW w:w="2500" w:type="pct"/>
            <w:vAlign w:val="center"/>
          </w:tcPr>
          <w:p w14:paraId="0F266F1D" w14:textId="77777777" w:rsidR="00C658AE" w:rsidRPr="00606CA9" w:rsidRDefault="00C658AE"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8000 km arba daugiau:</w:t>
            </w:r>
          </w:p>
        </w:tc>
        <w:tc>
          <w:tcPr>
            <w:tcW w:w="2500" w:type="pct"/>
            <w:vAlign w:val="center"/>
          </w:tcPr>
          <w:p w14:paraId="50815F76" w14:textId="77777777" w:rsidR="00C658AE" w:rsidRPr="00606CA9" w:rsidRDefault="00493346" w:rsidP="00E22AEE">
            <w:pPr>
              <w:widowControl w:val="0"/>
              <w:suppressAutoHyphens/>
              <w:autoSpaceDN w:val="0"/>
              <w:spacing w:after="0" w:line="240" w:lineRule="auto"/>
              <w:jc w:val="center"/>
              <w:textAlignment w:val="baseline"/>
              <w:rPr>
                <w:rFonts w:eastAsia="SimSun" w:cstheme="minorHAnsi"/>
                <w:snapToGrid w:val="0"/>
                <w:color w:val="auto"/>
                <w:kern w:val="3"/>
                <w:sz w:val="16"/>
                <w:szCs w:val="16"/>
                <w:lang w:val="lt-LT" w:eastAsia="zh-CN"/>
              </w:rPr>
            </w:pPr>
            <w:r w:rsidRPr="00606CA9">
              <w:rPr>
                <w:rFonts w:eastAsia="SimSun" w:cstheme="minorHAnsi"/>
                <w:snapToGrid w:val="0"/>
                <w:color w:val="auto"/>
                <w:kern w:val="3"/>
                <w:sz w:val="16"/>
                <w:szCs w:val="16"/>
                <w:lang w:val="lt-LT" w:eastAsia="zh-CN"/>
              </w:rPr>
              <w:t>15</w:t>
            </w:r>
            <w:r w:rsidR="00C658AE" w:rsidRPr="00606CA9">
              <w:rPr>
                <w:rFonts w:eastAsia="SimSun" w:cstheme="minorHAnsi"/>
                <w:snapToGrid w:val="0"/>
                <w:color w:val="auto"/>
                <w:kern w:val="3"/>
                <w:sz w:val="16"/>
                <w:szCs w:val="16"/>
                <w:lang w:val="lt-LT" w:eastAsia="zh-CN"/>
              </w:rPr>
              <w:t>00 EUR vienam dalyviui</w:t>
            </w:r>
          </w:p>
        </w:tc>
      </w:tr>
    </w:tbl>
    <w:p w14:paraId="1670D893" w14:textId="77777777" w:rsidR="005264EC" w:rsidRPr="00606CA9" w:rsidRDefault="005264EC" w:rsidP="00D3469F">
      <w:pPr>
        <w:spacing w:after="200" w:line="360" w:lineRule="auto"/>
        <w:rPr>
          <w:color w:val="auto"/>
          <w:sz w:val="4"/>
          <w:szCs w:val="4"/>
          <w:lang w:val="lt-LT"/>
        </w:rPr>
      </w:pPr>
    </w:p>
    <w:p w14:paraId="02314FE1" w14:textId="4D5E531C" w:rsidR="005264EC" w:rsidRPr="00606CA9" w:rsidRDefault="007B337A" w:rsidP="00D3469F">
      <w:pPr>
        <w:spacing w:after="200" w:line="360" w:lineRule="auto"/>
        <w:jc w:val="both"/>
        <w:rPr>
          <w:rStyle w:val="Hyperlink"/>
          <w:lang w:val="lt-LT"/>
        </w:rPr>
      </w:pPr>
      <w:r w:rsidRPr="00606CA9">
        <w:rPr>
          <w:sz w:val="20"/>
          <w:szCs w:val="20"/>
          <w:lang w:val="lt-LT"/>
        </w:rPr>
        <w:t xml:space="preserve">„Kelionės atstumas“ reiškia atstumą nuo kilmės vietos iki veiklos vykdymo vietos, tuo tarpu „suma“ apima lėšas už kelionę į ir iš veiklos vykdymo vietos. </w:t>
      </w:r>
      <w:r w:rsidR="009E78E2" w:rsidRPr="00606CA9">
        <w:rPr>
          <w:sz w:val="20"/>
          <w:szCs w:val="20"/>
          <w:lang w:val="lt-LT"/>
        </w:rPr>
        <w:t xml:space="preserve">Kelionės atstumas </w:t>
      </w:r>
      <w:r w:rsidR="00EE693B">
        <w:rPr>
          <w:sz w:val="20"/>
          <w:szCs w:val="20"/>
          <w:lang w:val="lt-LT"/>
        </w:rPr>
        <w:t>ap</w:t>
      </w:r>
      <w:r w:rsidR="009E78E2" w:rsidRPr="00606CA9">
        <w:rPr>
          <w:sz w:val="20"/>
          <w:szCs w:val="20"/>
          <w:lang w:val="lt-LT"/>
        </w:rPr>
        <w:t>skaičiuojamas naudojan</w:t>
      </w:r>
      <w:r w:rsidR="00F867ED">
        <w:rPr>
          <w:sz w:val="20"/>
          <w:szCs w:val="20"/>
          <w:lang w:val="lt-LT"/>
        </w:rPr>
        <w:t>tis kelionės atstumo skaičiuokle</w:t>
      </w:r>
      <w:r w:rsidR="00F867ED">
        <w:rPr>
          <w:color w:val="auto"/>
          <w:sz w:val="20"/>
          <w:szCs w:val="20"/>
          <w:lang w:val="lt-LT"/>
        </w:rPr>
        <w:t xml:space="preserve"> </w:t>
      </w:r>
      <w:hyperlink r:id="rId15" w:history="1">
        <w:r w:rsidR="00F867ED" w:rsidRPr="00F867ED">
          <w:rPr>
            <w:rStyle w:val="Hyperlink"/>
            <w:lang w:val="lt-LT"/>
          </w:rPr>
          <w:t>http://ec.europa.eu/programmes/erasmus-plus/resources/distance-calculator_en</w:t>
        </w:r>
      </w:hyperlink>
    </w:p>
    <w:tbl>
      <w:tblPr>
        <w:tblStyle w:val="TipTable"/>
        <w:tblW w:w="5000" w:type="pct"/>
        <w:tblLook w:val="04A0" w:firstRow="1" w:lastRow="0" w:firstColumn="1" w:lastColumn="0" w:noHBand="0" w:noVBand="1"/>
      </w:tblPr>
      <w:tblGrid>
        <w:gridCol w:w="627"/>
        <w:gridCol w:w="9557"/>
      </w:tblGrid>
      <w:tr w:rsidR="00715072" w:rsidRPr="004F3A91" w14:paraId="48B35778" w14:textId="77777777" w:rsidTr="00715072">
        <w:trPr>
          <w:trHeight w:val="438"/>
        </w:trPr>
        <w:tc>
          <w:tcPr>
            <w:cnfStyle w:val="001000000000" w:firstRow="0" w:lastRow="0" w:firstColumn="1" w:lastColumn="0" w:oddVBand="0" w:evenVBand="0" w:oddHBand="0" w:evenHBand="0" w:firstRowFirstColumn="0" w:firstRowLastColumn="0" w:lastRowFirstColumn="0" w:lastRowLastColumn="0"/>
            <w:tcW w:w="308" w:type="pct"/>
          </w:tcPr>
          <w:p w14:paraId="38D2215D" w14:textId="77777777" w:rsidR="00715072" w:rsidRPr="00606CA9" w:rsidRDefault="00715072" w:rsidP="00BF023A">
            <w:pPr>
              <w:rPr>
                <w:lang w:val="lt-LT"/>
              </w:rPr>
            </w:pPr>
            <w:r w:rsidRPr="00606CA9">
              <w:rPr>
                <w:noProof/>
                <w:lang w:val="lt-LT" w:eastAsia="lt-LT"/>
              </w:rPr>
              <mc:AlternateContent>
                <mc:Choice Requires="wpg">
                  <w:drawing>
                    <wp:inline distT="0" distB="0" distL="0" distR="0" wp14:anchorId="4078904A" wp14:editId="6C442C7D">
                      <wp:extent cx="141605" cy="141605"/>
                      <wp:effectExtent l="0" t="0" r="0" b="0"/>
                      <wp:docPr id="9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3" name="Rectangle 9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E64B75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p+fAgAADAoAAAOAAAAZHJzL2Uyb0RvYy54bWzcWtuO20YSfV9g/4HgY4C1hndRsGwYvmGB&#10;ZNdIJh/AoSiJWIrkkpzROF+fU81uqjRWkR0Heck8jC48qq5zqrq6usn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">
                      <v:rect id="Rectangle 9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hWcMA&#10;AADbAAAADwAAAGRycy9kb3ducmV2LnhtbESPzWrDMBCE74W8g9hAbo3kpC2xEzmEQknbS8nffbE2&#10;tom1MpKSuG9fFQo9DjPzDbNaD7YTN/KhdawhmyoQxJUzLdcajoe3xwWIEJENdo5JwzcFWJejhxUW&#10;xt15R7d9rEWCcChQQxNjX0gZqoYshqnriZN3dt5iTNLX0ni8J7jt5EypF2mx5bTQYE+vDVWX/dVq&#10;2Kqv/HStDasnmc3m7efHLvfPWk/Gw2YJItIQ/8N/7XejIZ/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XhWcMAAADbAAAADwAAAAAAAAAAAAAAAACYAgAAZHJzL2Rv&#10;d25yZXYueG1sUEsFBgAAAAAEAAQA9QAAAIgDAAAAAA==&#10;" fillcolor="#5b9bd5 [3204]" stroked="f" strokeweight="0"/>
                      <v:shape id="Freeform 9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pDsUA&#10;AADbAAAADwAAAGRycy9kb3ducmV2LnhtbESPT2vCQBTE74LfYXmF3nTTIjWNriKFgh7E1D/3Z/aZ&#10;pM2+TbPbJPXTu0Khx2FmfsPMl72pREuNKy0reBpHIIgzq0vOFRwP76MYhPPIGivLpOCXHCwXw8Ec&#10;E207/qB273MRIOwSVFB4XydSuqwgg25sa+LgXWxj0AfZ5FI32AW4qeRzFL1IgyWHhQJreiso+9r/&#10;GAW7s/28Hr7TvDpt6qPV22yaTmOlHh/61QyEp97/h//aa63gdQ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kO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056B038" w14:textId="6145A965" w:rsidR="00715072" w:rsidRPr="00606CA9" w:rsidRDefault="00715072" w:rsidP="00301A60">
            <w:pPr>
              <w:pStyle w:val="TipText"/>
              <w:spacing w:after="0"/>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Paraiškos formoje kelionės išlaido</w:t>
            </w:r>
            <w:r w:rsidR="00176F7A">
              <w:rPr>
                <w:color w:val="auto"/>
                <w:sz w:val="18"/>
                <w:szCs w:val="18"/>
                <w:lang w:val="lt-LT"/>
              </w:rPr>
              <w:t>s ap</w:t>
            </w:r>
            <w:r w:rsidR="00EE693B">
              <w:rPr>
                <w:color w:val="auto"/>
                <w:sz w:val="18"/>
                <w:szCs w:val="18"/>
                <w:lang w:val="lt-LT"/>
              </w:rPr>
              <w:t>skaičiuojamos automatiškai, prie atitinkamo atstumo(-ų) nurodžius planuojamą dalyvių skaičių. Kad duomenys paraiškoje būtų suvesti teisingai ir biudžetas apskaičiuotas tinkamai paraiškos teikėjas turi naudotis „20</w:t>
            </w:r>
            <w:r w:rsidR="004F3A91">
              <w:rPr>
                <w:color w:val="auto"/>
                <w:sz w:val="18"/>
                <w:szCs w:val="18"/>
                <w:lang w:val="lt-LT"/>
              </w:rPr>
              <w:t xml:space="preserve">20 </w:t>
            </w:r>
            <w:r w:rsidR="00EE693B">
              <w:rPr>
                <w:color w:val="auto"/>
                <w:sz w:val="18"/>
                <w:szCs w:val="18"/>
                <w:lang w:val="lt-LT"/>
              </w:rPr>
              <w:t xml:space="preserve">m. </w:t>
            </w:r>
            <w:proofErr w:type="spellStart"/>
            <w:r w:rsidR="00EE693B">
              <w:rPr>
                <w:color w:val="auto"/>
                <w:sz w:val="18"/>
                <w:szCs w:val="18"/>
                <w:lang w:val="lt-LT"/>
              </w:rPr>
              <w:t>mobilumų</w:t>
            </w:r>
            <w:proofErr w:type="spellEnd"/>
            <w:r w:rsidR="00EE693B">
              <w:rPr>
                <w:color w:val="auto"/>
                <w:sz w:val="18"/>
                <w:szCs w:val="18"/>
                <w:lang w:val="lt-LT"/>
              </w:rPr>
              <w:t xml:space="preserve"> skaičiuokle“, kurią bus privaloma pateikti kartu su paraiška</w:t>
            </w:r>
            <w:r w:rsidR="004E5507">
              <w:rPr>
                <w:color w:val="auto"/>
                <w:sz w:val="18"/>
                <w:szCs w:val="18"/>
                <w:lang w:val="lt-LT"/>
              </w:rPr>
              <w:t>.</w:t>
            </w:r>
            <w:r w:rsidR="00EE693B">
              <w:rPr>
                <w:color w:val="auto"/>
                <w:sz w:val="18"/>
                <w:szCs w:val="18"/>
                <w:lang w:val="lt-LT"/>
              </w:rPr>
              <w:t xml:space="preserve"> Skaičiuoklę rasite </w:t>
            </w:r>
            <w:hyperlink r:id="rId16" w:history="1">
              <w:r w:rsidR="00301A60" w:rsidRPr="00301A60">
                <w:rPr>
                  <w:rStyle w:val="Hyperlink"/>
                  <w:sz w:val="18"/>
                  <w:szCs w:val="18"/>
                  <w:lang w:val="lt-LT"/>
                </w:rPr>
                <w:t>http://erasmus-plius.lt/puslapis/programos-vadovas-ir-kiti-dokumentai-216</w:t>
              </w:r>
            </w:hyperlink>
            <w:r w:rsidR="00176F7A">
              <w:rPr>
                <w:color w:val="auto"/>
                <w:sz w:val="18"/>
                <w:szCs w:val="18"/>
                <w:lang w:val="lt-LT"/>
              </w:rPr>
              <w:t xml:space="preserve"> </w:t>
            </w:r>
            <w:r w:rsidR="00EE693B">
              <w:rPr>
                <w:color w:val="auto"/>
                <w:sz w:val="18"/>
                <w:szCs w:val="18"/>
                <w:lang w:val="lt-LT"/>
              </w:rPr>
              <w:t>.</w:t>
            </w:r>
          </w:p>
        </w:tc>
      </w:tr>
    </w:tbl>
    <w:p w14:paraId="232F6BA4" w14:textId="77777777" w:rsidR="00773C44" w:rsidRDefault="00773C44" w:rsidP="004230E3">
      <w:pPr>
        <w:spacing w:after="80"/>
        <w:rPr>
          <w:b/>
          <w:color w:val="1F4E79"/>
          <w:sz w:val="20"/>
          <w:szCs w:val="20"/>
          <w:lang w:val="lt-LT"/>
        </w:rPr>
      </w:pPr>
    </w:p>
    <w:p w14:paraId="7EB533DB" w14:textId="77777777" w:rsidR="004D0D19" w:rsidRPr="00606CA9" w:rsidRDefault="004D0D19" w:rsidP="004230E3">
      <w:pPr>
        <w:spacing w:after="80"/>
        <w:rPr>
          <w:b/>
          <w:color w:val="1F4E79"/>
          <w:sz w:val="20"/>
          <w:szCs w:val="20"/>
          <w:lang w:val="lt-LT"/>
        </w:rPr>
      </w:pPr>
    </w:p>
    <w:p w14:paraId="6D412C45" w14:textId="77777777" w:rsidR="00CE2F99" w:rsidRPr="00606CA9" w:rsidRDefault="00F879CC" w:rsidP="004230E3">
      <w:pPr>
        <w:spacing w:after="80"/>
        <w:rPr>
          <w:b/>
          <w:color w:val="1F4E79"/>
          <w:sz w:val="20"/>
          <w:szCs w:val="20"/>
          <w:lang w:val="lt-LT"/>
        </w:rPr>
      </w:pPr>
      <w:r w:rsidRPr="00606CA9">
        <w:rPr>
          <w:b/>
          <w:color w:val="1F4E79"/>
          <w:sz w:val="20"/>
          <w:szCs w:val="20"/>
          <w:lang w:val="lt-LT"/>
        </w:rPr>
        <w:t>Dažniausiai užduodami klausimai</w:t>
      </w:r>
      <w:r w:rsidR="00CE2F99" w:rsidRPr="00606CA9">
        <w:rPr>
          <w:b/>
          <w:color w:val="1F4E79"/>
          <w:sz w:val="20"/>
          <w:szCs w:val="20"/>
          <w:lang w:val="lt-LT"/>
        </w:rPr>
        <w:t>:</w:t>
      </w:r>
    </w:p>
    <w:tbl>
      <w:tblPr>
        <w:tblStyle w:val="ResumeTable"/>
        <w:tblW w:w="10065" w:type="dxa"/>
        <w:tblLook w:val="04A0" w:firstRow="1" w:lastRow="0" w:firstColumn="1" w:lastColumn="0" w:noHBand="0" w:noVBand="1"/>
      </w:tblPr>
      <w:tblGrid>
        <w:gridCol w:w="2268"/>
        <w:gridCol w:w="7797"/>
      </w:tblGrid>
      <w:tr w:rsidR="00CE2F99" w:rsidRPr="00B16A9D" w14:paraId="36031F84" w14:textId="77777777" w:rsidTr="00AA0249">
        <w:trPr>
          <w:trHeight w:val="1416"/>
        </w:trPr>
        <w:tc>
          <w:tcPr>
            <w:tcW w:w="2268" w:type="dxa"/>
            <w:tcBorders>
              <w:right w:val="single" w:sz="4" w:space="0" w:color="0070C0"/>
            </w:tcBorders>
          </w:tcPr>
          <w:p w14:paraId="784C4E05" w14:textId="77777777" w:rsidR="00CE2F99" w:rsidRPr="00606CA9" w:rsidRDefault="00CE2F99" w:rsidP="00E22AEE">
            <w:pPr>
              <w:rPr>
                <w:b/>
                <w:color w:val="1F4E79"/>
                <w:lang w:val="lt-LT"/>
              </w:rPr>
            </w:pPr>
            <w:r w:rsidRPr="00606CA9">
              <w:rPr>
                <w:b/>
                <w:color w:val="1F4E79"/>
                <w:lang w:val="lt-LT"/>
              </w:rPr>
              <w:t>Kaip paskaičiuoti kelionės atstumą naudojantis atstumo skaičiuokle, jei nėra tiesioginio skrydžio? Ar jungtiniai skrydžiai turi būti įtraukti skaičiuojant kelionės atstumą?</w:t>
            </w:r>
          </w:p>
        </w:tc>
        <w:tc>
          <w:tcPr>
            <w:tcW w:w="7797" w:type="dxa"/>
            <w:tcBorders>
              <w:left w:val="single" w:sz="4" w:space="0" w:color="0070C0"/>
            </w:tcBorders>
          </w:tcPr>
          <w:p w14:paraId="225A18DE" w14:textId="77777777" w:rsidR="00CE2F99" w:rsidRPr="00606CA9" w:rsidRDefault="00CE2F99" w:rsidP="00302F40">
            <w:pPr>
              <w:spacing w:after="200" w:line="360" w:lineRule="auto"/>
              <w:ind w:left="142"/>
              <w:rPr>
                <w:color w:val="404040" w:themeColor="text1" w:themeTint="BF"/>
                <w:lang w:val="lt-LT"/>
              </w:rPr>
            </w:pPr>
            <w:r w:rsidRPr="00606CA9">
              <w:rPr>
                <w:color w:val="404040" w:themeColor="text1" w:themeTint="BF"/>
                <w:lang w:val="lt-LT"/>
              </w:rPr>
              <w:t>Pagal nutylėjimą, kilmės vieta yra laikoma siunčiančiosios organizacijos vieta, o veiklos vykdymo vieta yra priimančiosios organizacijos vieta. Kelionės būdas - jungtiniai ar tiesioginiai skrydžiai, keliavimas autobusu ar kita transporto priemone - nėra pagrindas taikyti kitokį kelionės atstumo skaičiavimo metodą.</w:t>
            </w:r>
          </w:p>
          <w:p w14:paraId="7578CAA5" w14:textId="77777777" w:rsidR="00CE2F99" w:rsidRPr="00606CA9" w:rsidRDefault="00CE2F99" w:rsidP="00302F40">
            <w:pPr>
              <w:spacing w:after="200" w:line="360" w:lineRule="auto"/>
              <w:ind w:left="142"/>
              <w:rPr>
                <w:lang w:val="lt-LT"/>
              </w:rPr>
            </w:pPr>
            <w:r w:rsidRPr="00606CA9">
              <w:rPr>
                <w:color w:val="404040" w:themeColor="text1" w:themeTint="BF"/>
                <w:lang w:val="lt-LT"/>
              </w:rPr>
              <w:t>Išimtinais atvejais, jei pirma reikia nukeliauti į oro uostą, kuris yra toliau nei siunčiančiosios organizacijos vieta, tada skaičiuojant kelionės atstumą, oro uostas yra laikomas kelionės pradžios vieta. Tokiais atvejais paramos gavėjas turės paaiškinti, kodėl skiriasi siunčiančiosios organizacijos ir faktinė išvykimo vieta.</w:t>
            </w:r>
          </w:p>
        </w:tc>
      </w:tr>
      <w:tr w:rsidR="00367D0C" w:rsidRPr="00B16A9D" w14:paraId="5522C972" w14:textId="77777777" w:rsidTr="00CE2F99">
        <w:tc>
          <w:tcPr>
            <w:tcW w:w="2268" w:type="dxa"/>
            <w:tcBorders>
              <w:right w:val="single" w:sz="4" w:space="0" w:color="0070C0"/>
            </w:tcBorders>
          </w:tcPr>
          <w:p w14:paraId="30DCE34B" w14:textId="77777777" w:rsidR="00367D0C" w:rsidRPr="00606CA9" w:rsidRDefault="00367D0C" w:rsidP="00E22AEE">
            <w:pPr>
              <w:rPr>
                <w:b/>
                <w:color w:val="1F4E79"/>
                <w:lang w:val="lt-LT"/>
              </w:rPr>
            </w:pPr>
            <w:r w:rsidRPr="00606CA9">
              <w:rPr>
                <w:b/>
                <w:color w:val="1F4E79"/>
                <w:lang w:val="lt-LT"/>
              </w:rPr>
              <w:t>Kaip skaičiuoti atstumą? Jei mokykla Klaipėdoje, o vykstama į Paryžių. Ar nustatant atstumą, reikia ir suvesti šiuos du miestus?</w:t>
            </w:r>
          </w:p>
        </w:tc>
        <w:tc>
          <w:tcPr>
            <w:tcW w:w="7797" w:type="dxa"/>
            <w:tcBorders>
              <w:left w:val="single" w:sz="4" w:space="0" w:color="0070C0"/>
            </w:tcBorders>
          </w:tcPr>
          <w:p w14:paraId="25089402" w14:textId="5463E059" w:rsidR="00367D0C" w:rsidRPr="00606CA9" w:rsidRDefault="00176F7A" w:rsidP="00302F40">
            <w:pPr>
              <w:spacing w:after="200" w:line="360" w:lineRule="auto"/>
              <w:ind w:left="142"/>
              <w:rPr>
                <w:lang w:val="lt-LT"/>
              </w:rPr>
            </w:pPr>
            <w:r w:rsidRPr="00176F7A">
              <w:rPr>
                <w:lang w:val="lt-LT"/>
              </w:rPr>
              <w:t xml:space="preserve">Taip, </w:t>
            </w:r>
            <w:proofErr w:type="spellStart"/>
            <w:r w:rsidRPr="00176F7A">
              <w:rPr>
                <w:lang w:val="lt-LT"/>
              </w:rPr>
              <w:t>atstumų</w:t>
            </w:r>
            <w:proofErr w:type="spellEnd"/>
            <w:r w:rsidRPr="00176F7A">
              <w:rPr>
                <w:lang w:val="lt-LT"/>
              </w:rPr>
              <w:t xml:space="preserve"> skaičiuoklėje (angl. </w:t>
            </w:r>
            <w:proofErr w:type="spellStart"/>
            <w:r w:rsidRPr="00E03BA4">
              <w:rPr>
                <w:i/>
                <w:lang w:val="lt-LT"/>
              </w:rPr>
              <w:t>Distance</w:t>
            </w:r>
            <w:proofErr w:type="spellEnd"/>
            <w:r w:rsidRPr="00E03BA4">
              <w:rPr>
                <w:i/>
                <w:lang w:val="lt-LT"/>
              </w:rPr>
              <w:t xml:space="preserve"> </w:t>
            </w:r>
            <w:proofErr w:type="spellStart"/>
            <w:r w:rsidRPr="00E03BA4">
              <w:rPr>
                <w:i/>
                <w:lang w:val="lt-LT"/>
              </w:rPr>
              <w:t>calculator</w:t>
            </w:r>
            <w:proofErr w:type="spellEnd"/>
            <w:r w:rsidRPr="00176F7A">
              <w:rPr>
                <w:lang w:val="lt-LT"/>
              </w:rPr>
              <w:t>) reikia suvesti miestus, iš kurio išvykstama (</w:t>
            </w:r>
            <w:r>
              <w:rPr>
                <w:lang w:val="lt-LT"/>
              </w:rPr>
              <w:t xml:space="preserve">įprastai tai </w:t>
            </w:r>
            <w:r w:rsidRPr="00176F7A">
              <w:rPr>
                <w:lang w:val="lt-LT"/>
              </w:rPr>
              <w:t>miestas, kuriame įsikūrusi siunčianti institucija) ir kuriame vyks mobilumo veikla.</w:t>
            </w:r>
          </w:p>
        </w:tc>
      </w:tr>
    </w:tbl>
    <w:p w14:paraId="32970783" w14:textId="77777777" w:rsidR="007C4BDD" w:rsidRPr="00DD3543" w:rsidRDefault="007C4BDD" w:rsidP="00DD3543">
      <w:pPr>
        <w:pStyle w:val="Heading2"/>
        <w:rPr>
          <w:lang w:val="lt-LT"/>
        </w:rPr>
      </w:pPr>
      <w:bookmarkStart w:id="14" w:name="_Toc531269949"/>
      <w:r w:rsidRPr="00DD3543">
        <w:rPr>
          <w:lang w:val="lt-LT"/>
        </w:rPr>
        <w:t>Pragyvenimo išlaidos</w:t>
      </w:r>
      <w:bookmarkEnd w:id="14"/>
    </w:p>
    <w:p w14:paraId="6707F20C" w14:textId="37A973B9" w:rsidR="00055D7A" w:rsidRPr="00606CA9" w:rsidRDefault="00055D7A" w:rsidP="00875D18">
      <w:pPr>
        <w:spacing w:after="200" w:line="360" w:lineRule="auto"/>
        <w:jc w:val="both"/>
        <w:rPr>
          <w:sz w:val="20"/>
          <w:szCs w:val="20"/>
          <w:lang w:val="lt-LT"/>
        </w:rPr>
      </w:pPr>
      <w:r w:rsidRPr="00606CA9">
        <w:rPr>
          <w:sz w:val="20"/>
          <w:szCs w:val="20"/>
          <w:lang w:val="lt-LT"/>
        </w:rPr>
        <w:t xml:space="preserve">Pragyvenimo išlaidos </w:t>
      </w:r>
      <w:r w:rsidR="00E03BA4">
        <w:rPr>
          <w:sz w:val="20"/>
          <w:szCs w:val="20"/>
          <w:lang w:val="lt-LT"/>
        </w:rPr>
        <w:t>–</w:t>
      </w:r>
      <w:r w:rsidRPr="00606CA9">
        <w:rPr>
          <w:sz w:val="20"/>
          <w:szCs w:val="20"/>
          <w:lang w:val="lt-LT"/>
        </w:rPr>
        <w:t xml:space="preserve"> tai</w:t>
      </w:r>
      <w:r w:rsidR="005D4823" w:rsidRPr="00606CA9">
        <w:rPr>
          <w:sz w:val="20"/>
          <w:szCs w:val="20"/>
          <w:lang w:val="lt-LT"/>
        </w:rPr>
        <w:t xml:space="preserve"> kasdienė</w:t>
      </w:r>
      <w:r w:rsidR="00421FA8" w:rsidRPr="00606CA9">
        <w:rPr>
          <w:sz w:val="20"/>
          <w:szCs w:val="20"/>
          <w:lang w:val="lt-LT"/>
        </w:rPr>
        <w:t>s gyvenimo išlaido</w:t>
      </w:r>
      <w:r w:rsidRPr="00606CA9">
        <w:rPr>
          <w:sz w:val="20"/>
          <w:szCs w:val="20"/>
          <w:lang w:val="lt-LT"/>
        </w:rPr>
        <w:t>s, kurias patiria dalyviai, įskaitant lydinčiu</w:t>
      </w:r>
      <w:r w:rsidR="00421FA8" w:rsidRPr="00606CA9">
        <w:rPr>
          <w:sz w:val="20"/>
          <w:szCs w:val="20"/>
          <w:lang w:val="lt-LT"/>
        </w:rPr>
        <w:t>osiu</w:t>
      </w:r>
      <w:r w:rsidRPr="00606CA9">
        <w:rPr>
          <w:sz w:val="20"/>
          <w:szCs w:val="20"/>
          <w:lang w:val="lt-LT"/>
        </w:rPr>
        <w:t>s asmenis</w:t>
      </w:r>
      <w:r w:rsidR="007F6B1A">
        <w:rPr>
          <w:sz w:val="20"/>
          <w:szCs w:val="20"/>
          <w:lang w:val="lt-LT"/>
        </w:rPr>
        <w:t xml:space="preserve"> (jei tokių yra)</w:t>
      </w:r>
      <w:r w:rsidRPr="00606CA9">
        <w:rPr>
          <w:sz w:val="20"/>
          <w:szCs w:val="20"/>
          <w:lang w:val="lt-LT"/>
        </w:rPr>
        <w:t xml:space="preserve">, mobilumo metu. Tai apima apgyvendinimą, maistą ir draudimą, taip pat vietos keliones į veiklos vietą ir iš jos. </w:t>
      </w:r>
    </w:p>
    <w:p w14:paraId="36DD9ECF" w14:textId="77777777" w:rsidR="003F54B4" w:rsidRPr="00606CA9" w:rsidRDefault="00860720" w:rsidP="00875D18">
      <w:pPr>
        <w:spacing w:after="200" w:line="360" w:lineRule="auto"/>
        <w:jc w:val="both"/>
        <w:rPr>
          <w:sz w:val="20"/>
          <w:szCs w:val="20"/>
          <w:lang w:val="lt-LT"/>
        </w:rPr>
      </w:pPr>
      <w:r w:rsidRPr="00606CA9">
        <w:rPr>
          <w:sz w:val="20"/>
          <w:szCs w:val="20"/>
          <w:lang w:val="lt-LT"/>
        </w:rPr>
        <w:t>Pragyvenimo n</w:t>
      </w:r>
      <w:r w:rsidR="003F54B4" w:rsidRPr="00606CA9">
        <w:rPr>
          <w:sz w:val="20"/>
          <w:szCs w:val="20"/>
          <w:lang w:val="lt-LT"/>
        </w:rPr>
        <w:t>ormos personalo mobilumui (įskaitant lydinčiuosius asmenis):</w:t>
      </w:r>
    </w:p>
    <w:tbl>
      <w:tblPr>
        <w:tblW w:w="4388" w:type="pct"/>
        <w:tblLook w:val="0000" w:firstRow="0" w:lastRow="0" w:firstColumn="0" w:lastColumn="0" w:noHBand="0" w:noVBand="0"/>
      </w:tblPr>
      <w:tblGrid>
        <w:gridCol w:w="4247"/>
        <w:gridCol w:w="2412"/>
        <w:gridCol w:w="2267"/>
      </w:tblGrid>
      <w:tr w:rsidR="00A4676E" w:rsidRPr="00606CA9" w14:paraId="4252FC23" w14:textId="77777777" w:rsidTr="003B3302">
        <w:trPr>
          <w:cantSplit/>
        </w:trPr>
        <w:tc>
          <w:tcPr>
            <w:tcW w:w="2379" w:type="pct"/>
            <w:tcBorders>
              <w:top w:val="single" w:sz="4" w:space="0" w:color="auto"/>
              <w:left w:val="single" w:sz="4" w:space="0" w:color="auto"/>
              <w:bottom w:val="nil"/>
              <w:right w:val="single" w:sz="4" w:space="0" w:color="auto"/>
            </w:tcBorders>
            <w:vAlign w:val="center"/>
          </w:tcPr>
          <w:p w14:paraId="6F224CFA" w14:textId="77777777" w:rsidR="00A4676E" w:rsidRPr="00606CA9" w:rsidRDefault="00A4676E" w:rsidP="00E22AEE">
            <w:pPr>
              <w:widowControl w:val="0"/>
              <w:suppressAutoHyphens/>
              <w:autoSpaceDE w:val="0"/>
              <w:autoSpaceDN w:val="0"/>
              <w:adjustRightInd w:val="0"/>
              <w:spacing w:after="0" w:line="240" w:lineRule="auto"/>
              <w:jc w:val="both"/>
              <w:textAlignment w:val="baseline"/>
              <w:rPr>
                <w:rFonts w:eastAsia="SimSun" w:cstheme="minorHAnsi"/>
                <w:kern w:val="3"/>
                <w:sz w:val="24"/>
                <w:szCs w:val="24"/>
                <w:lang w:val="lt-LT" w:eastAsia="zh-CN"/>
              </w:rPr>
            </w:pPr>
          </w:p>
        </w:tc>
        <w:tc>
          <w:tcPr>
            <w:tcW w:w="2621" w:type="pct"/>
            <w:gridSpan w:val="2"/>
            <w:tcBorders>
              <w:top w:val="single" w:sz="6" w:space="0" w:color="auto"/>
              <w:left w:val="single" w:sz="4" w:space="0" w:color="auto"/>
              <w:bottom w:val="single" w:sz="6" w:space="0" w:color="auto"/>
              <w:right w:val="single" w:sz="6" w:space="0" w:color="auto"/>
            </w:tcBorders>
            <w:shd w:val="solid" w:color="C0C0C0" w:fill="auto"/>
            <w:vAlign w:val="center"/>
          </w:tcPr>
          <w:p w14:paraId="11F01499" w14:textId="77777777" w:rsidR="00A4676E" w:rsidRPr="00606CA9" w:rsidRDefault="003E4677" w:rsidP="00E22AEE">
            <w:pPr>
              <w:widowControl w:val="0"/>
              <w:suppressAutoHyphens/>
              <w:autoSpaceDE w:val="0"/>
              <w:autoSpaceDN w:val="0"/>
              <w:adjustRightInd w:val="0"/>
              <w:spacing w:after="0" w:line="240" w:lineRule="auto"/>
              <w:jc w:val="center"/>
              <w:textAlignment w:val="baseline"/>
              <w:rPr>
                <w:rFonts w:cstheme="minorHAnsi"/>
                <w:lang w:val="lt-LT"/>
              </w:rPr>
            </w:pPr>
            <w:r w:rsidRPr="00606CA9">
              <w:rPr>
                <w:rFonts w:cstheme="minorHAnsi"/>
                <w:lang w:val="lt-LT"/>
              </w:rPr>
              <w:t>Suaugusiųjų švietimo sektorius (KA104)</w:t>
            </w:r>
          </w:p>
        </w:tc>
      </w:tr>
      <w:tr w:rsidR="00A4676E" w:rsidRPr="00606CA9" w14:paraId="2B0D7699" w14:textId="77777777" w:rsidTr="003B3302">
        <w:trPr>
          <w:cantSplit/>
          <w:trHeight w:val="355"/>
        </w:trPr>
        <w:tc>
          <w:tcPr>
            <w:tcW w:w="2379" w:type="pct"/>
            <w:tcBorders>
              <w:top w:val="nil"/>
              <w:left w:val="single" w:sz="4" w:space="0" w:color="auto"/>
              <w:right w:val="single" w:sz="4" w:space="0" w:color="auto"/>
            </w:tcBorders>
            <w:vAlign w:val="center"/>
          </w:tcPr>
          <w:p w14:paraId="049F9A4B" w14:textId="77777777" w:rsidR="00A4676E" w:rsidRPr="00606CA9" w:rsidRDefault="00A4676E" w:rsidP="00E22AEE">
            <w:pPr>
              <w:widowControl w:val="0"/>
              <w:suppressAutoHyphens/>
              <w:autoSpaceDE w:val="0"/>
              <w:autoSpaceDN w:val="0"/>
              <w:adjustRightInd w:val="0"/>
              <w:spacing w:after="0" w:line="240" w:lineRule="auto"/>
              <w:jc w:val="center"/>
              <w:textAlignment w:val="baseline"/>
              <w:rPr>
                <w:rFonts w:cstheme="minorHAnsi"/>
                <w:lang w:val="lt-LT"/>
              </w:rPr>
            </w:pPr>
            <w:r w:rsidRPr="00606CA9">
              <w:rPr>
                <w:rFonts w:cstheme="minorHAnsi"/>
                <w:lang w:val="lt-LT"/>
              </w:rPr>
              <w:t>Priimančioji šalis</w:t>
            </w:r>
          </w:p>
          <w:p w14:paraId="79EEDEF9" w14:textId="77777777" w:rsidR="00A4676E" w:rsidRPr="00606CA9" w:rsidRDefault="00A4676E" w:rsidP="00E22AEE">
            <w:pPr>
              <w:widowControl w:val="0"/>
              <w:suppressAutoHyphens/>
              <w:autoSpaceDE w:val="0"/>
              <w:autoSpaceDN w:val="0"/>
              <w:adjustRightInd w:val="0"/>
              <w:spacing w:after="0" w:line="240" w:lineRule="auto"/>
              <w:jc w:val="both"/>
              <w:textAlignment w:val="baseline"/>
              <w:rPr>
                <w:rFonts w:cstheme="minorHAnsi"/>
                <w:lang w:val="lt-LT"/>
              </w:rPr>
            </w:pPr>
          </w:p>
        </w:tc>
        <w:tc>
          <w:tcPr>
            <w:tcW w:w="2621" w:type="pct"/>
            <w:gridSpan w:val="2"/>
            <w:tcBorders>
              <w:top w:val="single" w:sz="6" w:space="0" w:color="auto"/>
              <w:left w:val="single" w:sz="4" w:space="0" w:color="auto"/>
              <w:bottom w:val="single" w:sz="4" w:space="0" w:color="auto"/>
              <w:right w:val="single" w:sz="6" w:space="0" w:color="auto"/>
            </w:tcBorders>
            <w:shd w:val="solid" w:color="C0C0C0" w:fill="auto"/>
            <w:vAlign w:val="center"/>
          </w:tcPr>
          <w:p w14:paraId="5BECEB58" w14:textId="75A44E22" w:rsidR="00A4676E" w:rsidRPr="00606CA9" w:rsidRDefault="003B3302" w:rsidP="00E22AEE">
            <w:pPr>
              <w:widowControl w:val="0"/>
              <w:suppressAutoHyphens/>
              <w:autoSpaceDE w:val="0"/>
              <w:autoSpaceDN w:val="0"/>
              <w:adjustRightInd w:val="0"/>
              <w:spacing w:after="0" w:line="240" w:lineRule="auto"/>
              <w:jc w:val="center"/>
              <w:textAlignment w:val="baseline"/>
              <w:rPr>
                <w:rFonts w:cstheme="minorHAnsi"/>
                <w:lang w:val="lt-LT"/>
              </w:rPr>
            </w:pPr>
            <w:r w:rsidRPr="00606CA9">
              <w:rPr>
                <w:rFonts w:cstheme="minorHAnsi"/>
                <w:lang w:val="lt-LT"/>
              </w:rPr>
              <w:t>Dalyviai</w:t>
            </w:r>
            <w:r w:rsidR="00EF3D8E">
              <w:rPr>
                <w:rFonts w:cstheme="minorHAnsi"/>
                <w:lang w:val="lt-LT"/>
              </w:rPr>
              <w:t xml:space="preserve"> ir lydintieji asmenys</w:t>
            </w:r>
          </w:p>
        </w:tc>
      </w:tr>
      <w:tr w:rsidR="003B3302" w:rsidRPr="00606CA9" w14:paraId="586CF497" w14:textId="77777777" w:rsidTr="003B3302">
        <w:trPr>
          <w:trHeight w:val="455"/>
        </w:trPr>
        <w:tc>
          <w:tcPr>
            <w:tcW w:w="2379" w:type="pct"/>
            <w:tcBorders>
              <w:top w:val="single" w:sz="4" w:space="0" w:color="auto"/>
              <w:left w:val="single" w:sz="6" w:space="0" w:color="auto"/>
              <w:bottom w:val="single" w:sz="6" w:space="0" w:color="auto"/>
              <w:right w:val="single" w:sz="6" w:space="0" w:color="auto"/>
            </w:tcBorders>
            <w:shd w:val="solid" w:color="C0C0C0" w:fill="auto"/>
            <w:vAlign w:val="center"/>
          </w:tcPr>
          <w:p w14:paraId="3E8B8713" w14:textId="77777777" w:rsidR="003B3302" w:rsidRPr="00606CA9" w:rsidRDefault="003B3302" w:rsidP="00FD2E13">
            <w:pPr>
              <w:autoSpaceDE w:val="0"/>
              <w:adjustRightInd w:val="0"/>
              <w:spacing w:after="0"/>
              <w:jc w:val="center"/>
              <w:rPr>
                <w:rFonts w:ascii="Times New Roman" w:hAnsi="Times New Roman" w:cs="Times New Roman"/>
                <w:b/>
                <w:lang w:val="lt-LT"/>
              </w:rPr>
            </w:pPr>
          </w:p>
        </w:tc>
        <w:tc>
          <w:tcPr>
            <w:tcW w:w="1351" w:type="pct"/>
            <w:tcBorders>
              <w:top w:val="single" w:sz="6" w:space="0" w:color="auto"/>
              <w:left w:val="single" w:sz="6" w:space="0" w:color="auto"/>
              <w:bottom w:val="single" w:sz="6" w:space="0" w:color="auto"/>
              <w:right w:val="single" w:sz="4" w:space="0" w:color="auto"/>
            </w:tcBorders>
            <w:vAlign w:val="center"/>
          </w:tcPr>
          <w:p w14:paraId="09C9C649" w14:textId="1593DDF2" w:rsidR="003B3302" w:rsidRPr="00E03BA4" w:rsidRDefault="00E03BA4" w:rsidP="003B3302">
            <w:pPr>
              <w:autoSpaceDE w:val="0"/>
              <w:adjustRightInd w:val="0"/>
              <w:spacing w:after="0"/>
              <w:jc w:val="center"/>
              <w:rPr>
                <w:rFonts w:cstheme="minorHAnsi"/>
                <w:sz w:val="20"/>
                <w:szCs w:val="20"/>
                <w:lang w:val="lt-LT"/>
              </w:rPr>
            </w:pPr>
            <w:r>
              <w:rPr>
                <w:rFonts w:cstheme="minorHAnsi"/>
                <w:sz w:val="20"/>
                <w:szCs w:val="20"/>
                <w:lang w:val="lt-LT"/>
              </w:rPr>
              <w:t>1–</w:t>
            </w:r>
            <w:r w:rsidR="003B3302" w:rsidRPr="00E03BA4">
              <w:rPr>
                <w:rFonts w:cstheme="minorHAnsi"/>
                <w:sz w:val="20"/>
                <w:szCs w:val="20"/>
                <w:lang w:val="lt-LT"/>
              </w:rPr>
              <w:t>14 d.</w:t>
            </w:r>
          </w:p>
        </w:tc>
        <w:tc>
          <w:tcPr>
            <w:tcW w:w="1270" w:type="pct"/>
            <w:tcBorders>
              <w:top w:val="single" w:sz="6" w:space="0" w:color="auto"/>
              <w:left w:val="single" w:sz="4" w:space="0" w:color="auto"/>
              <w:bottom w:val="single" w:sz="6" w:space="0" w:color="auto"/>
              <w:right w:val="single" w:sz="6" w:space="0" w:color="auto"/>
            </w:tcBorders>
            <w:vAlign w:val="center"/>
          </w:tcPr>
          <w:p w14:paraId="1CC8A4F4" w14:textId="3F8905B9" w:rsidR="003B3302" w:rsidRPr="00E03BA4" w:rsidRDefault="00E03BA4" w:rsidP="003B3302">
            <w:pPr>
              <w:autoSpaceDE w:val="0"/>
              <w:adjustRightInd w:val="0"/>
              <w:spacing w:after="0"/>
              <w:jc w:val="center"/>
              <w:rPr>
                <w:rFonts w:cstheme="minorHAnsi"/>
                <w:sz w:val="20"/>
                <w:szCs w:val="20"/>
                <w:lang w:val="lt-LT"/>
              </w:rPr>
            </w:pPr>
            <w:r>
              <w:rPr>
                <w:rFonts w:cstheme="minorHAnsi"/>
                <w:sz w:val="20"/>
                <w:szCs w:val="20"/>
                <w:lang w:val="lt-LT"/>
              </w:rPr>
              <w:t>15–</w:t>
            </w:r>
            <w:r w:rsidR="003B3302" w:rsidRPr="00E03BA4">
              <w:rPr>
                <w:rFonts w:cstheme="minorHAnsi"/>
                <w:sz w:val="20"/>
                <w:szCs w:val="20"/>
                <w:lang w:val="lt-LT"/>
              </w:rPr>
              <w:t>62 d.</w:t>
            </w:r>
          </w:p>
        </w:tc>
      </w:tr>
      <w:tr w:rsidR="003B3302" w:rsidRPr="00606CA9" w14:paraId="55A48168" w14:textId="77777777" w:rsidTr="003B3302">
        <w:trPr>
          <w:trHeight w:val="455"/>
        </w:trPr>
        <w:tc>
          <w:tcPr>
            <w:tcW w:w="2379" w:type="pct"/>
            <w:tcBorders>
              <w:top w:val="single" w:sz="4" w:space="0" w:color="auto"/>
              <w:left w:val="single" w:sz="6" w:space="0" w:color="auto"/>
              <w:bottom w:val="single" w:sz="6" w:space="0" w:color="auto"/>
              <w:right w:val="single" w:sz="6" w:space="0" w:color="auto"/>
            </w:tcBorders>
            <w:shd w:val="solid" w:color="C0C0C0" w:fill="auto"/>
            <w:vAlign w:val="center"/>
          </w:tcPr>
          <w:p w14:paraId="66F0176D" w14:textId="53FD4547" w:rsidR="003B3302" w:rsidRPr="00606CA9" w:rsidRDefault="007E52CD" w:rsidP="00FD2E13">
            <w:pPr>
              <w:autoSpaceDE w:val="0"/>
              <w:adjustRightInd w:val="0"/>
              <w:spacing w:after="0"/>
              <w:jc w:val="center"/>
              <w:rPr>
                <w:rFonts w:eastAsia="SimSun" w:cstheme="minorHAnsi"/>
                <w:kern w:val="3"/>
                <w:sz w:val="24"/>
                <w:szCs w:val="24"/>
                <w:lang w:val="lt-LT" w:eastAsia="zh-CN"/>
              </w:rPr>
            </w:pPr>
            <w:r w:rsidRPr="00176F7A">
              <w:rPr>
                <w:rFonts w:cstheme="minorHAnsi"/>
                <w:b/>
                <w:lang w:val="lt-LT"/>
              </w:rPr>
              <w:t>1 grupė.</w:t>
            </w:r>
            <w:r>
              <w:rPr>
                <w:rFonts w:cstheme="minorHAnsi"/>
                <w:lang w:val="lt-LT"/>
              </w:rPr>
              <w:t xml:space="preserve"> </w:t>
            </w:r>
            <w:r w:rsidR="003B3302" w:rsidRPr="00606CA9">
              <w:rPr>
                <w:rFonts w:cstheme="minorHAnsi"/>
                <w:lang w:val="lt-LT"/>
              </w:rPr>
              <w:t>Airija, Danija, Islandija, Jungtinė Karalystė, Lichtenšteinas, Liuksemburgas, Norvegija, Suomija, Švedija</w:t>
            </w:r>
          </w:p>
        </w:tc>
        <w:tc>
          <w:tcPr>
            <w:tcW w:w="1351" w:type="pct"/>
            <w:tcBorders>
              <w:top w:val="single" w:sz="6" w:space="0" w:color="auto"/>
              <w:left w:val="single" w:sz="6" w:space="0" w:color="auto"/>
              <w:bottom w:val="single" w:sz="6" w:space="0" w:color="auto"/>
              <w:right w:val="single" w:sz="4" w:space="0" w:color="auto"/>
            </w:tcBorders>
            <w:vAlign w:val="center"/>
          </w:tcPr>
          <w:p w14:paraId="23BF90E2" w14:textId="77777777" w:rsidR="003B3302" w:rsidRPr="00E03BA4" w:rsidRDefault="003B3302" w:rsidP="00FD2E13">
            <w:pPr>
              <w:autoSpaceDE w:val="0"/>
              <w:adjustRightInd w:val="0"/>
              <w:spacing w:after="0"/>
              <w:jc w:val="center"/>
              <w:rPr>
                <w:rFonts w:cstheme="minorHAnsi"/>
                <w:sz w:val="20"/>
                <w:szCs w:val="20"/>
                <w:lang w:val="lt-LT"/>
              </w:rPr>
            </w:pPr>
            <w:r w:rsidRPr="00E03BA4">
              <w:rPr>
                <w:rFonts w:cstheme="minorHAnsi"/>
                <w:sz w:val="20"/>
                <w:szCs w:val="20"/>
                <w:lang w:val="lt-LT"/>
              </w:rPr>
              <w:t>153</w:t>
            </w:r>
          </w:p>
        </w:tc>
        <w:tc>
          <w:tcPr>
            <w:tcW w:w="1270" w:type="pct"/>
            <w:tcBorders>
              <w:top w:val="single" w:sz="6" w:space="0" w:color="auto"/>
              <w:left w:val="single" w:sz="4" w:space="0" w:color="auto"/>
              <w:bottom w:val="single" w:sz="6" w:space="0" w:color="auto"/>
              <w:right w:val="single" w:sz="6" w:space="0" w:color="auto"/>
            </w:tcBorders>
            <w:vAlign w:val="center"/>
          </w:tcPr>
          <w:p w14:paraId="0725F13E" w14:textId="77777777" w:rsidR="003B3302" w:rsidRPr="00E03BA4" w:rsidRDefault="003B3302" w:rsidP="00FD2E13">
            <w:pPr>
              <w:autoSpaceDE w:val="0"/>
              <w:adjustRightInd w:val="0"/>
              <w:spacing w:after="0"/>
              <w:jc w:val="center"/>
              <w:rPr>
                <w:rFonts w:cstheme="minorHAnsi"/>
                <w:sz w:val="20"/>
                <w:szCs w:val="20"/>
                <w:lang w:val="lt-LT"/>
              </w:rPr>
            </w:pPr>
            <w:r w:rsidRPr="00E03BA4">
              <w:rPr>
                <w:rFonts w:cstheme="minorHAnsi"/>
                <w:sz w:val="20"/>
                <w:szCs w:val="20"/>
                <w:lang w:val="lt-LT"/>
              </w:rPr>
              <w:t>107</w:t>
            </w:r>
          </w:p>
        </w:tc>
      </w:tr>
      <w:tr w:rsidR="003B3302" w:rsidRPr="00606CA9" w14:paraId="4F2B1A77" w14:textId="77777777" w:rsidTr="003B3302">
        <w:trPr>
          <w:trHeight w:val="952"/>
        </w:trPr>
        <w:tc>
          <w:tcPr>
            <w:tcW w:w="2379" w:type="pct"/>
            <w:tcBorders>
              <w:top w:val="single" w:sz="6" w:space="0" w:color="auto"/>
              <w:left w:val="single" w:sz="6" w:space="0" w:color="auto"/>
              <w:bottom w:val="single" w:sz="6" w:space="0" w:color="auto"/>
              <w:right w:val="single" w:sz="6" w:space="0" w:color="auto"/>
            </w:tcBorders>
            <w:shd w:val="solid" w:color="C0C0C0" w:fill="auto"/>
            <w:vAlign w:val="center"/>
          </w:tcPr>
          <w:p w14:paraId="2305613A" w14:textId="36579A66" w:rsidR="003B3302" w:rsidRPr="00606CA9" w:rsidRDefault="007E52CD" w:rsidP="00FD2E13">
            <w:pPr>
              <w:autoSpaceDE w:val="0"/>
              <w:adjustRightInd w:val="0"/>
              <w:spacing w:after="0"/>
              <w:jc w:val="center"/>
              <w:rPr>
                <w:rFonts w:cstheme="minorHAnsi"/>
                <w:lang w:val="lt-LT"/>
              </w:rPr>
            </w:pPr>
            <w:r w:rsidRPr="00176F7A">
              <w:rPr>
                <w:rFonts w:cstheme="minorHAnsi"/>
                <w:b/>
                <w:lang w:val="lt-LT"/>
              </w:rPr>
              <w:t>2 grupė.</w:t>
            </w:r>
            <w:r>
              <w:rPr>
                <w:rFonts w:cstheme="minorHAnsi"/>
                <w:lang w:val="lt-LT"/>
              </w:rPr>
              <w:t xml:space="preserve"> </w:t>
            </w:r>
            <w:r w:rsidR="003B3302" w:rsidRPr="00606CA9">
              <w:rPr>
                <w:rFonts w:cstheme="minorHAnsi"/>
                <w:lang w:val="lt-LT"/>
              </w:rPr>
              <w:t>Austrija, Belgija, Graikija, Ispanija, Italija, Kipras, Malta, Nyderlandai, Portugalija, Prancūzija, Vokietija</w:t>
            </w:r>
          </w:p>
        </w:tc>
        <w:tc>
          <w:tcPr>
            <w:tcW w:w="1351" w:type="pct"/>
            <w:tcBorders>
              <w:top w:val="single" w:sz="6" w:space="0" w:color="auto"/>
              <w:left w:val="single" w:sz="6" w:space="0" w:color="auto"/>
              <w:bottom w:val="single" w:sz="6" w:space="0" w:color="auto"/>
              <w:right w:val="single" w:sz="4" w:space="0" w:color="auto"/>
            </w:tcBorders>
            <w:vAlign w:val="center"/>
          </w:tcPr>
          <w:p w14:paraId="206FBDDF" w14:textId="77777777" w:rsidR="003B3302" w:rsidRPr="00E03BA4" w:rsidRDefault="003B3302" w:rsidP="00FD2E13">
            <w:pPr>
              <w:autoSpaceDE w:val="0"/>
              <w:adjustRightInd w:val="0"/>
              <w:spacing w:after="0"/>
              <w:jc w:val="center"/>
              <w:rPr>
                <w:rFonts w:cstheme="minorHAnsi"/>
                <w:sz w:val="20"/>
                <w:szCs w:val="20"/>
                <w:lang w:val="lt-LT"/>
              </w:rPr>
            </w:pPr>
            <w:r w:rsidRPr="00E03BA4">
              <w:rPr>
                <w:rFonts w:cstheme="minorHAnsi"/>
                <w:sz w:val="20"/>
                <w:szCs w:val="20"/>
                <w:lang w:val="lt-LT"/>
              </w:rPr>
              <w:t>136</w:t>
            </w:r>
          </w:p>
        </w:tc>
        <w:tc>
          <w:tcPr>
            <w:tcW w:w="1270" w:type="pct"/>
            <w:tcBorders>
              <w:top w:val="single" w:sz="6" w:space="0" w:color="auto"/>
              <w:left w:val="single" w:sz="4" w:space="0" w:color="auto"/>
              <w:bottom w:val="single" w:sz="6" w:space="0" w:color="auto"/>
              <w:right w:val="single" w:sz="6" w:space="0" w:color="auto"/>
            </w:tcBorders>
            <w:vAlign w:val="center"/>
          </w:tcPr>
          <w:p w14:paraId="79D3D8A5" w14:textId="77777777" w:rsidR="003B3302" w:rsidRPr="00E03BA4" w:rsidRDefault="003B3302" w:rsidP="00FD2E13">
            <w:pPr>
              <w:autoSpaceDE w:val="0"/>
              <w:adjustRightInd w:val="0"/>
              <w:spacing w:after="0"/>
              <w:jc w:val="center"/>
              <w:rPr>
                <w:rFonts w:cstheme="minorHAnsi"/>
                <w:sz w:val="20"/>
                <w:szCs w:val="20"/>
                <w:lang w:val="lt-LT"/>
              </w:rPr>
            </w:pPr>
            <w:r w:rsidRPr="00E03BA4">
              <w:rPr>
                <w:rFonts w:cstheme="minorHAnsi"/>
                <w:sz w:val="20"/>
                <w:szCs w:val="20"/>
                <w:lang w:val="lt-LT"/>
              </w:rPr>
              <w:t>95</w:t>
            </w:r>
          </w:p>
        </w:tc>
      </w:tr>
      <w:tr w:rsidR="003B3302" w:rsidRPr="00606CA9" w14:paraId="47A79981" w14:textId="77777777" w:rsidTr="003B3302">
        <w:trPr>
          <w:trHeight w:val="554"/>
        </w:trPr>
        <w:tc>
          <w:tcPr>
            <w:tcW w:w="2379" w:type="pct"/>
            <w:tcBorders>
              <w:top w:val="single" w:sz="6" w:space="0" w:color="auto"/>
              <w:left w:val="single" w:sz="6" w:space="0" w:color="auto"/>
              <w:bottom w:val="single" w:sz="6" w:space="0" w:color="auto"/>
              <w:right w:val="single" w:sz="6" w:space="0" w:color="auto"/>
            </w:tcBorders>
            <w:shd w:val="solid" w:color="C0C0C0" w:fill="auto"/>
            <w:vAlign w:val="center"/>
          </w:tcPr>
          <w:p w14:paraId="43A3300E" w14:textId="0371CA52" w:rsidR="003B3302" w:rsidRPr="00606CA9" w:rsidRDefault="00176F7A">
            <w:pPr>
              <w:autoSpaceDE w:val="0"/>
              <w:adjustRightInd w:val="0"/>
              <w:spacing w:after="0"/>
              <w:jc w:val="center"/>
              <w:rPr>
                <w:rFonts w:eastAsia="SimSun" w:cstheme="minorHAnsi"/>
                <w:kern w:val="3"/>
                <w:sz w:val="24"/>
                <w:szCs w:val="24"/>
                <w:lang w:val="lt-LT" w:eastAsia="zh-CN"/>
              </w:rPr>
            </w:pPr>
            <w:r w:rsidRPr="00176F7A">
              <w:rPr>
                <w:rFonts w:cstheme="minorHAnsi"/>
                <w:b/>
                <w:lang w:val="lt-LT"/>
              </w:rPr>
              <w:t>3</w:t>
            </w:r>
            <w:r w:rsidR="007E52CD" w:rsidRPr="00176F7A">
              <w:rPr>
                <w:rFonts w:cstheme="minorHAnsi"/>
                <w:b/>
                <w:lang w:val="lt-LT"/>
              </w:rPr>
              <w:t xml:space="preserve"> grupė. </w:t>
            </w:r>
            <w:r w:rsidR="003B3302" w:rsidRPr="00606CA9">
              <w:rPr>
                <w:rFonts w:cstheme="minorHAnsi"/>
                <w:lang w:val="lt-LT"/>
              </w:rPr>
              <w:t xml:space="preserve">Bulgarija, </w:t>
            </w:r>
            <w:r w:rsidR="007F6B1A">
              <w:rPr>
                <w:rFonts w:cstheme="minorHAnsi"/>
                <w:lang w:val="lt-LT"/>
              </w:rPr>
              <w:t>Šiaurės Makedonijos Respublika</w:t>
            </w:r>
            <w:r w:rsidR="007E52CD">
              <w:rPr>
                <w:rFonts w:cstheme="minorHAnsi"/>
                <w:lang w:val="lt-LT"/>
              </w:rPr>
              <w:t>, Č</w:t>
            </w:r>
            <w:r w:rsidR="003B3302" w:rsidRPr="00606CA9">
              <w:rPr>
                <w:rFonts w:cstheme="minorHAnsi"/>
                <w:lang w:val="lt-LT"/>
              </w:rPr>
              <w:t>ekija, Estija, Kroatija, Latvija, Lenkija, Lietuva, Rumunija, Slovakija, Slovėnija, Turkija, Vengrija</w:t>
            </w:r>
            <w:r w:rsidR="007F6B1A">
              <w:rPr>
                <w:rFonts w:cstheme="minorHAnsi"/>
                <w:lang w:val="lt-LT"/>
              </w:rPr>
              <w:t>, Serbija</w:t>
            </w:r>
          </w:p>
        </w:tc>
        <w:tc>
          <w:tcPr>
            <w:tcW w:w="1351" w:type="pct"/>
            <w:tcBorders>
              <w:top w:val="single" w:sz="6" w:space="0" w:color="auto"/>
              <w:left w:val="single" w:sz="6" w:space="0" w:color="auto"/>
              <w:bottom w:val="single" w:sz="6" w:space="0" w:color="auto"/>
              <w:right w:val="single" w:sz="4" w:space="0" w:color="auto"/>
            </w:tcBorders>
            <w:vAlign w:val="center"/>
          </w:tcPr>
          <w:p w14:paraId="66776758" w14:textId="77777777" w:rsidR="003B3302" w:rsidRPr="00E03BA4" w:rsidRDefault="003B3302" w:rsidP="00FD2E13">
            <w:pPr>
              <w:autoSpaceDE w:val="0"/>
              <w:adjustRightInd w:val="0"/>
              <w:spacing w:after="0"/>
              <w:jc w:val="center"/>
              <w:rPr>
                <w:rFonts w:cstheme="minorHAnsi"/>
                <w:sz w:val="20"/>
                <w:szCs w:val="20"/>
                <w:lang w:val="lt-LT"/>
              </w:rPr>
            </w:pPr>
            <w:r w:rsidRPr="00E03BA4">
              <w:rPr>
                <w:rFonts w:cstheme="minorHAnsi"/>
                <w:sz w:val="20"/>
                <w:szCs w:val="20"/>
                <w:lang w:val="lt-LT"/>
              </w:rPr>
              <w:t>119</w:t>
            </w:r>
          </w:p>
        </w:tc>
        <w:tc>
          <w:tcPr>
            <w:tcW w:w="1270" w:type="pct"/>
            <w:tcBorders>
              <w:top w:val="single" w:sz="6" w:space="0" w:color="auto"/>
              <w:left w:val="single" w:sz="4" w:space="0" w:color="auto"/>
              <w:bottom w:val="single" w:sz="6" w:space="0" w:color="auto"/>
              <w:right w:val="single" w:sz="6" w:space="0" w:color="auto"/>
            </w:tcBorders>
            <w:vAlign w:val="center"/>
          </w:tcPr>
          <w:p w14:paraId="0DC48825" w14:textId="77777777" w:rsidR="003B3302" w:rsidRPr="00E03BA4" w:rsidRDefault="003B3302" w:rsidP="00FD2E13">
            <w:pPr>
              <w:autoSpaceDE w:val="0"/>
              <w:adjustRightInd w:val="0"/>
              <w:spacing w:after="0"/>
              <w:jc w:val="center"/>
              <w:rPr>
                <w:rFonts w:cstheme="minorHAnsi"/>
                <w:sz w:val="20"/>
                <w:szCs w:val="20"/>
                <w:lang w:val="lt-LT"/>
              </w:rPr>
            </w:pPr>
            <w:r w:rsidRPr="00E03BA4">
              <w:rPr>
                <w:rFonts w:cstheme="minorHAnsi"/>
                <w:sz w:val="20"/>
                <w:szCs w:val="20"/>
                <w:lang w:val="lt-LT"/>
              </w:rPr>
              <w:t>83</w:t>
            </w:r>
          </w:p>
        </w:tc>
      </w:tr>
    </w:tbl>
    <w:p w14:paraId="03B8CE32" w14:textId="77777777" w:rsidR="00A4676E" w:rsidRPr="00606CA9" w:rsidRDefault="00A4676E" w:rsidP="00FD2E13">
      <w:pPr>
        <w:jc w:val="center"/>
        <w:rPr>
          <w:sz w:val="20"/>
          <w:szCs w:val="20"/>
          <w:lang w:val="lt-LT"/>
        </w:rPr>
      </w:pPr>
    </w:p>
    <w:p w14:paraId="63CB0FF4" w14:textId="77777777" w:rsidR="003F54B4" w:rsidRPr="00606CA9" w:rsidRDefault="00266FD7" w:rsidP="00875D18">
      <w:pPr>
        <w:spacing w:after="200" w:line="360" w:lineRule="auto"/>
        <w:jc w:val="both"/>
        <w:rPr>
          <w:sz w:val="20"/>
          <w:szCs w:val="20"/>
          <w:lang w:val="lt-LT"/>
        </w:rPr>
      </w:pPr>
      <w:r w:rsidRPr="00606CA9">
        <w:rPr>
          <w:sz w:val="20"/>
          <w:szCs w:val="20"/>
          <w:lang w:val="lt-LT"/>
        </w:rPr>
        <w:lastRenderedPageBreak/>
        <w:t>S</w:t>
      </w:r>
      <w:r w:rsidR="003F54B4" w:rsidRPr="00606CA9">
        <w:rPr>
          <w:sz w:val="20"/>
          <w:szCs w:val="20"/>
          <w:lang w:val="lt-LT"/>
        </w:rPr>
        <w:t>uma dienai skaičiuojama tokiu būdu:</w:t>
      </w:r>
      <w:r w:rsidR="00E22AEE" w:rsidRPr="00606CA9">
        <w:rPr>
          <w:sz w:val="20"/>
          <w:szCs w:val="20"/>
          <w:lang w:val="lt-LT"/>
        </w:rPr>
        <w:t xml:space="preserve"> </w:t>
      </w:r>
      <w:r w:rsidR="003F54B4" w:rsidRPr="00606CA9">
        <w:rPr>
          <w:sz w:val="20"/>
          <w:szCs w:val="20"/>
          <w:lang w:val="lt-LT"/>
        </w:rPr>
        <w:t>iki 14-os veiklos dienos: suma vienam dalyviui dienai, kaip nurodyta aukščiau pateiktoje lentelėje</w:t>
      </w:r>
      <w:r w:rsidR="00E22AEE" w:rsidRPr="00606CA9">
        <w:rPr>
          <w:sz w:val="20"/>
          <w:szCs w:val="20"/>
          <w:lang w:val="lt-LT"/>
        </w:rPr>
        <w:t xml:space="preserve"> </w:t>
      </w:r>
      <w:r w:rsidR="003F54B4" w:rsidRPr="00606CA9">
        <w:rPr>
          <w:sz w:val="20"/>
          <w:szCs w:val="20"/>
          <w:lang w:val="lt-LT"/>
        </w:rPr>
        <w:t>+</w:t>
      </w:r>
      <w:r w:rsidR="00E22AEE" w:rsidRPr="00606CA9">
        <w:rPr>
          <w:sz w:val="20"/>
          <w:szCs w:val="20"/>
          <w:lang w:val="lt-LT"/>
        </w:rPr>
        <w:t xml:space="preserve"> </w:t>
      </w:r>
      <w:r w:rsidR="006A463A" w:rsidRPr="00606CA9">
        <w:rPr>
          <w:sz w:val="20"/>
          <w:szCs w:val="20"/>
          <w:lang w:val="lt-LT"/>
        </w:rPr>
        <w:t>nuo 15-os iki 62</w:t>
      </w:r>
      <w:r w:rsidR="003F54B4" w:rsidRPr="00606CA9">
        <w:rPr>
          <w:sz w:val="20"/>
          <w:szCs w:val="20"/>
          <w:lang w:val="lt-LT"/>
        </w:rPr>
        <w:t>-os veiklos dienos: 70% anksčiau lentelėje nurodytos sumos, vienam dalyviui dienai.</w:t>
      </w:r>
    </w:p>
    <w:tbl>
      <w:tblPr>
        <w:tblStyle w:val="TipTable"/>
        <w:tblW w:w="5000" w:type="pct"/>
        <w:tblLook w:val="04A0" w:firstRow="1" w:lastRow="0" w:firstColumn="1" w:lastColumn="0" w:noHBand="0" w:noVBand="1"/>
      </w:tblPr>
      <w:tblGrid>
        <w:gridCol w:w="627"/>
        <w:gridCol w:w="9557"/>
      </w:tblGrid>
      <w:tr w:rsidR="00715072" w:rsidRPr="007F6B1A" w14:paraId="515F4850" w14:textId="77777777" w:rsidTr="00BF023A">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003001E6" w14:textId="77777777" w:rsidR="00715072" w:rsidRPr="00606CA9" w:rsidRDefault="00715072" w:rsidP="00BF023A">
            <w:pPr>
              <w:rPr>
                <w:lang w:val="lt-LT"/>
              </w:rPr>
            </w:pPr>
            <w:r w:rsidRPr="00606CA9">
              <w:rPr>
                <w:noProof/>
                <w:lang w:val="lt-LT" w:eastAsia="lt-LT"/>
              </w:rPr>
              <mc:AlternateContent>
                <mc:Choice Requires="wpg">
                  <w:drawing>
                    <wp:inline distT="0" distB="0" distL="0" distR="0" wp14:anchorId="0E6BADCD" wp14:editId="53F744A6">
                      <wp:extent cx="141605" cy="141605"/>
                      <wp:effectExtent l="0" t="0" r="0" b="0"/>
                      <wp:docPr id="9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6" name="Rectangle 9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7" name="Freeform 9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8EBC74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PfeggAADAoAAAOAAAAZHJzL2Uyb0RvYy54bWzcWtuOo0gSfV9p/wHxONK2i7ux2t1q9U0r&#10;zey2Zmo+gMLYRouBBapcPV8/JzITHK52QE6P5mXqoYzNIYhzIjIzMuD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0m0996CAAAMCgAAA4AAAAAAAAA&#10;AAAAAAAALgIAAGRycy9lMm9Eb2MueG1sUEsBAi0AFAAGAAgAAAAhAAXiDD3ZAAAAAwEAAA8AAAAA&#10;AAAAAAAAAAAA1AoAAGRycy9kb3ducmV2LnhtbFBLBQYAAAAABAAEAPMAAADaCwAAAAA=&#10;">
                      <v:rect id="Rectangle 9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CwcMA&#10;AADbAAAADwAAAGRycy9kb3ducmV2LnhtbESPQWsCMRSE70L/Q3iF3jRZq9JdzUoplFovotX7Y/Pc&#10;Xbp5WZKo23/fFAoeh5n5hlmtB9uJK/nQOtaQTRQI4sqZlmsNx6/38QuIEJENdo5Jww8FWJcPoxUW&#10;xt14T9dDrEWCcChQQxNjX0gZqoYshonriZN3dt5iTNLX0ni8Jbjt5FSphbTYclposKe3hqrvw8Vq&#10;+FC7/HSpDauZzKbP7fZzn/u51k+Pw+sSRKQh3sP/7Y3RkC/g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JCwcMAAADbAAAADwAAAAAAAAAAAAAAAACYAgAAZHJzL2Rv&#10;d25yZXYueG1sUEsFBgAAAAAEAAQA9QAAAIgDAAAAAA==&#10;" fillcolor="#5b9bd5 [3204]" stroked="f" strokeweight="0"/>
                      <v:shape id="Freeform 9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3ecMA&#10;AADbAAAADwAAAGRycy9kb3ducmV2LnhtbESPT4vCMBTE7wv7HcJb8Lam7sG61SgiCHoQ/9+fzbOt&#10;Ni/dJmr10xtB2OMwM79hBqPGlOJKtSssK+i0IxDEqdUFZwp22+l3D4TzyBpLy6TgTg5Gw8+PASba&#10;3nhN143PRICwS1BB7n2VSOnSnAy6tq2Ig3e0tUEfZJ1JXeMtwE0pf6KoKw0WHBZyrGiSU3reXIyC&#10;5cGeHtu/VVbu59XO6kUar+KeUq2vZtwH4anx/+F3e6YV/Mbw+hJ+gB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3ec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CC58A81" w14:textId="1304DE78" w:rsidR="00715072" w:rsidRPr="00606CA9" w:rsidRDefault="00F90F99">
            <w:pPr>
              <w:pStyle w:val="TipText"/>
              <w:spacing w:after="0"/>
              <w:cnfStyle w:val="000000000000" w:firstRow="0" w:lastRow="0" w:firstColumn="0" w:lastColumn="0" w:oddVBand="0" w:evenVBand="0" w:oddHBand="0" w:evenHBand="0" w:firstRowFirstColumn="0" w:firstRowLastColumn="0" w:lastRowFirstColumn="0" w:lastRowLastColumn="0"/>
              <w:rPr>
                <w:lang w:val="lt-LT"/>
              </w:rPr>
            </w:pPr>
            <w:r w:rsidRPr="00F90F99">
              <w:rPr>
                <w:color w:val="auto"/>
                <w:sz w:val="18"/>
                <w:szCs w:val="18"/>
                <w:lang w:val="lt-LT"/>
              </w:rPr>
              <w:t>Paraiškos formoje pragyvenimo išlaidos apskaičiuojamos automatiškai, prie atitinkamos(-ų) šalies(-</w:t>
            </w:r>
            <w:proofErr w:type="spellStart"/>
            <w:r w:rsidRPr="00F90F99">
              <w:rPr>
                <w:color w:val="auto"/>
                <w:sz w:val="18"/>
                <w:szCs w:val="18"/>
                <w:lang w:val="lt-LT"/>
              </w:rPr>
              <w:t>ių</w:t>
            </w:r>
            <w:proofErr w:type="spellEnd"/>
            <w:r w:rsidRPr="00F90F99">
              <w:rPr>
                <w:color w:val="auto"/>
                <w:sz w:val="18"/>
                <w:szCs w:val="18"/>
                <w:lang w:val="lt-LT"/>
              </w:rPr>
              <w:t>) grupės (-</w:t>
            </w:r>
            <w:proofErr w:type="spellStart"/>
            <w:r w:rsidRPr="00F90F99">
              <w:rPr>
                <w:color w:val="auto"/>
                <w:sz w:val="18"/>
                <w:szCs w:val="18"/>
                <w:lang w:val="lt-LT"/>
              </w:rPr>
              <w:t>ių</w:t>
            </w:r>
            <w:proofErr w:type="spellEnd"/>
            <w:r w:rsidRPr="00F90F99">
              <w:rPr>
                <w:color w:val="auto"/>
                <w:sz w:val="18"/>
                <w:szCs w:val="18"/>
                <w:lang w:val="lt-LT"/>
              </w:rPr>
              <w:t>) nurodžius planuojamą dalyvių skaičių ir mobilumo veiklos trukmės vidurkį, įskaitant kelionę (dienomis). Kad duomenys paraiškoje būtų suvesti teisingai ir biudžetas apskaičiuotas tinkamai paraiškos teikėjas turi naudotis „20</w:t>
            </w:r>
            <w:r w:rsidR="007F6B1A">
              <w:rPr>
                <w:color w:val="auto"/>
                <w:sz w:val="18"/>
                <w:szCs w:val="18"/>
                <w:lang w:val="lt-LT"/>
              </w:rPr>
              <w:t>20</w:t>
            </w:r>
            <w:r w:rsidRPr="00F90F99">
              <w:rPr>
                <w:color w:val="auto"/>
                <w:sz w:val="18"/>
                <w:szCs w:val="18"/>
                <w:lang w:val="lt-LT"/>
              </w:rPr>
              <w:t xml:space="preserve"> m. </w:t>
            </w:r>
            <w:proofErr w:type="spellStart"/>
            <w:r w:rsidRPr="00F90F99">
              <w:rPr>
                <w:color w:val="auto"/>
                <w:sz w:val="18"/>
                <w:szCs w:val="18"/>
                <w:lang w:val="lt-LT"/>
              </w:rPr>
              <w:t>mobilumų</w:t>
            </w:r>
            <w:proofErr w:type="spellEnd"/>
            <w:r w:rsidRPr="00F90F99">
              <w:rPr>
                <w:color w:val="auto"/>
                <w:sz w:val="18"/>
                <w:szCs w:val="18"/>
                <w:lang w:val="lt-LT"/>
              </w:rPr>
              <w:t xml:space="preserve"> skaičiuokle“, kurią bus privaloma pateikti kartu su paraiška. Skaičiuoklę rasite </w:t>
            </w:r>
            <w:hyperlink r:id="rId17" w:history="1">
              <w:r w:rsidRPr="00301A60">
                <w:rPr>
                  <w:rStyle w:val="Hyperlink"/>
                  <w:sz w:val="18"/>
                  <w:szCs w:val="18"/>
                  <w:lang w:val="lt-LT"/>
                </w:rPr>
                <w:t>http://erasmus-plius.lt/puslapis/programos-vadovas-ir-kiti-dokumentai-</w:t>
              </w:r>
              <w:r w:rsidR="007F6B1A" w:rsidRPr="00301A60">
                <w:rPr>
                  <w:rStyle w:val="Hyperlink"/>
                  <w:sz w:val="18"/>
                  <w:szCs w:val="18"/>
                  <w:lang w:val="lt-LT"/>
                </w:rPr>
                <w:t>216</w:t>
              </w:r>
            </w:hyperlink>
            <w:r>
              <w:rPr>
                <w:color w:val="auto"/>
                <w:sz w:val="18"/>
                <w:szCs w:val="18"/>
                <w:lang w:val="lt-LT"/>
              </w:rPr>
              <w:t xml:space="preserve"> </w:t>
            </w:r>
            <w:r w:rsidRPr="00F90F99">
              <w:rPr>
                <w:color w:val="auto"/>
                <w:sz w:val="18"/>
                <w:szCs w:val="18"/>
                <w:lang w:val="lt-LT"/>
              </w:rPr>
              <w:t>.</w:t>
            </w:r>
          </w:p>
        </w:tc>
      </w:tr>
    </w:tbl>
    <w:p w14:paraId="7E82C7D4" w14:textId="77777777" w:rsidR="00EF3D8E" w:rsidRDefault="00EF3D8E" w:rsidP="00B36EFA">
      <w:pPr>
        <w:jc w:val="both"/>
        <w:rPr>
          <w:sz w:val="20"/>
          <w:szCs w:val="20"/>
          <w:lang w:val="lt-LT"/>
        </w:rPr>
      </w:pPr>
    </w:p>
    <w:p w14:paraId="4F65F7EF" w14:textId="77777777" w:rsidR="00D827D3" w:rsidRPr="00606CA9" w:rsidRDefault="00D827D3" w:rsidP="00B36EFA">
      <w:pPr>
        <w:jc w:val="both"/>
        <w:rPr>
          <w:sz w:val="20"/>
          <w:szCs w:val="20"/>
          <w:lang w:val="lt-LT"/>
        </w:rPr>
      </w:pPr>
      <w:r w:rsidRPr="00CD35B3">
        <w:rPr>
          <w:sz w:val="20"/>
          <w:szCs w:val="20"/>
          <w:lang w:val="lt-LT"/>
        </w:rPr>
        <w:t>Tuo atveju, jeigu mobilumo laikotarpiu yra numatyta pertrauka, apskaičiuojant dotaciją pragyvenimo išlaidoms padengti pertraukos laikotarpis nėra įskaičiuojamas.</w:t>
      </w:r>
    </w:p>
    <w:p w14:paraId="15E5619F" w14:textId="77777777" w:rsidR="00787CF1" w:rsidRPr="00DD3543" w:rsidRDefault="00787CF1" w:rsidP="00DD3543">
      <w:pPr>
        <w:pStyle w:val="Heading2"/>
        <w:rPr>
          <w:lang w:val="lt-LT"/>
        </w:rPr>
      </w:pPr>
      <w:bookmarkStart w:id="15" w:name="_Toc531269950"/>
      <w:r w:rsidRPr="00DD3543">
        <w:rPr>
          <w:lang w:val="lt-LT"/>
        </w:rPr>
        <w:t>Kursų mokesčių išlaidos</w:t>
      </w:r>
      <w:bookmarkEnd w:id="15"/>
    </w:p>
    <w:p w14:paraId="1BDEC36A" w14:textId="22F4283B" w:rsidR="00D73659" w:rsidRPr="00606CA9" w:rsidRDefault="00D73659" w:rsidP="00E94C2D">
      <w:pPr>
        <w:spacing w:after="200" w:line="360" w:lineRule="auto"/>
        <w:jc w:val="both"/>
        <w:rPr>
          <w:sz w:val="20"/>
          <w:szCs w:val="20"/>
          <w:lang w:val="lt-LT"/>
        </w:rPr>
      </w:pPr>
      <w:r w:rsidRPr="00606CA9">
        <w:rPr>
          <w:sz w:val="20"/>
          <w:szCs w:val="20"/>
          <w:lang w:val="lt-LT"/>
        </w:rPr>
        <w:t xml:space="preserve">Kvalifikacijos tobulinimo kursams skiriama 70 EUR vienam </w:t>
      </w:r>
      <w:r w:rsidR="00302F40">
        <w:rPr>
          <w:sz w:val="20"/>
          <w:szCs w:val="20"/>
          <w:lang w:val="lt-LT"/>
        </w:rPr>
        <w:t xml:space="preserve">projekto </w:t>
      </w:r>
      <w:r w:rsidRPr="00606CA9">
        <w:rPr>
          <w:sz w:val="20"/>
          <w:szCs w:val="20"/>
          <w:lang w:val="lt-LT"/>
        </w:rPr>
        <w:t>dalyviui per dieną. Ne daugiau kaip 700 eurų vieniems kursams.</w:t>
      </w:r>
    </w:p>
    <w:p w14:paraId="592A844E" w14:textId="709CB4FA" w:rsidR="00634B8A" w:rsidRDefault="00D73659" w:rsidP="00726F42">
      <w:pPr>
        <w:spacing w:after="200" w:line="360" w:lineRule="auto"/>
        <w:jc w:val="both"/>
        <w:rPr>
          <w:sz w:val="20"/>
          <w:szCs w:val="20"/>
          <w:lang w:val="lt-LT"/>
        </w:rPr>
      </w:pPr>
      <w:r w:rsidRPr="00606CA9">
        <w:rPr>
          <w:sz w:val="20"/>
          <w:szCs w:val="20"/>
          <w:lang w:val="lt-LT"/>
        </w:rPr>
        <w:t xml:space="preserve">Vienam mobilumo projekto dalyviui vieno projekto įgyvendinimo metu iš viso yra skiriama ne daugiau nei 700 eurų kursų mokesčiams.  </w:t>
      </w:r>
    </w:p>
    <w:tbl>
      <w:tblPr>
        <w:tblStyle w:val="TipTable"/>
        <w:tblW w:w="5000" w:type="pct"/>
        <w:tblLook w:val="04A0" w:firstRow="1" w:lastRow="0" w:firstColumn="1" w:lastColumn="0" w:noHBand="0" w:noVBand="1"/>
      </w:tblPr>
      <w:tblGrid>
        <w:gridCol w:w="627"/>
        <w:gridCol w:w="9557"/>
      </w:tblGrid>
      <w:tr w:rsidR="00726F42" w:rsidRPr="004F3A91" w14:paraId="3FE9036D" w14:textId="77777777" w:rsidTr="00E64982">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71C86321" w14:textId="77777777" w:rsidR="00726F42" w:rsidRPr="00606CA9" w:rsidRDefault="00726F42" w:rsidP="00E64982">
            <w:pPr>
              <w:rPr>
                <w:lang w:val="lt-LT"/>
              </w:rPr>
            </w:pPr>
            <w:r w:rsidRPr="00606CA9">
              <w:rPr>
                <w:noProof/>
                <w:lang w:val="lt-LT" w:eastAsia="lt-LT"/>
              </w:rPr>
              <mc:AlternateContent>
                <mc:Choice Requires="wpg">
                  <w:drawing>
                    <wp:inline distT="0" distB="0" distL="0" distR="0" wp14:anchorId="693543D0" wp14:editId="3B776CE3">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3" name="Free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C1774F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MBPr7dxCAAAKCgAAA4AAAAAAAAAAAAAAAAALgIA&#10;AGRycy9lMm9Eb2MueG1sUEsBAi0AFAAGAAgAAAAhAAXiDD3ZAAAAAwEAAA8AAAAAAAAAAAAAAAAA&#10;ywoAAGRycy9kb3ducmV2LnhtbFBLBQYAAAAABAAEAPMAAADRCwAAAAA=&#10;">
                      <v:rect id="Rectangle 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XB8IA&#10;AADaAAAADwAAAGRycy9kb3ducmV2LnhtbESPQYvCMBSE7wv+h/AEb2uqB9FqFBEEPYhrFb0+m2db&#10;bF5KE23dX2+EhT0OM/MNM1u0phRPql1hWcGgH4EgTq0uOFNwOq6/xyCcR9ZYWiYFL3KwmHe+Zhhr&#10;2/CBnonPRICwi1FB7n0VS+nSnAy6vq2Ig3eztUEfZJ1JXWMT4KaUwygaSYMFh4UcK1rllN6Th1Fw&#10;nWzb7f7x+zM5m8tSuqao1rtEqV63XU5BeGr9f/ivvdEKhvC5Em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1cHwgAAANoAAAAPAAAAAAAAAAAAAAAAAJgCAABkcnMvZG93&#10;bnJldi54bWxQSwUGAAAAAAQABAD1AAAAhwMAAAAA&#10;" fillcolor="#5b9bd5" stroked="f" strokeweight="0"/>
                      <v:shape id="Freeform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F8FEFA3" w14:textId="1472631C" w:rsidR="00726F42" w:rsidRPr="00606CA9" w:rsidRDefault="00726F42">
            <w:pPr>
              <w:pStyle w:val="TipText"/>
              <w:spacing w:after="0"/>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 xml:space="preserve">Paraiškos formoje </w:t>
            </w:r>
            <w:r>
              <w:rPr>
                <w:color w:val="auto"/>
                <w:sz w:val="18"/>
                <w:szCs w:val="18"/>
                <w:lang w:val="lt-LT"/>
              </w:rPr>
              <w:t>kursų mokesčiai</w:t>
            </w:r>
            <w:r w:rsidRPr="00606CA9">
              <w:rPr>
                <w:color w:val="auto"/>
                <w:sz w:val="18"/>
                <w:szCs w:val="18"/>
                <w:lang w:val="lt-LT"/>
              </w:rPr>
              <w:t xml:space="preserve"> </w:t>
            </w:r>
            <w:r>
              <w:rPr>
                <w:color w:val="auto"/>
                <w:sz w:val="18"/>
                <w:szCs w:val="18"/>
                <w:lang w:val="lt-LT"/>
              </w:rPr>
              <w:t>ap</w:t>
            </w:r>
            <w:r w:rsidRPr="00606CA9">
              <w:rPr>
                <w:color w:val="auto"/>
                <w:sz w:val="18"/>
                <w:szCs w:val="18"/>
                <w:lang w:val="lt-LT"/>
              </w:rPr>
              <w:t>skaičiuoja</w:t>
            </w:r>
            <w:r>
              <w:rPr>
                <w:color w:val="auto"/>
                <w:sz w:val="18"/>
                <w:szCs w:val="18"/>
                <w:lang w:val="lt-LT"/>
              </w:rPr>
              <w:t>mi</w:t>
            </w:r>
            <w:r w:rsidRPr="00606CA9">
              <w:rPr>
                <w:color w:val="auto"/>
                <w:sz w:val="18"/>
                <w:szCs w:val="18"/>
                <w:lang w:val="lt-LT"/>
              </w:rPr>
              <w:t xml:space="preserve"> automatiškai, </w:t>
            </w:r>
            <w:r>
              <w:rPr>
                <w:color w:val="auto"/>
                <w:sz w:val="18"/>
                <w:szCs w:val="18"/>
                <w:lang w:val="lt-LT"/>
              </w:rPr>
              <w:t>nurodžius planuojamą dalyvių skaičių ir kursų trukmės vidurkį, neįskaitant kelionės (dienomis). Kad duomenys paraiškoje būtų suvesti teisingai ir biudžetas apskaičiuotas tinkamai paraiškos teikėjas turi naudotis „20</w:t>
            </w:r>
            <w:r w:rsidR="004F3A91">
              <w:rPr>
                <w:color w:val="auto"/>
                <w:sz w:val="18"/>
                <w:szCs w:val="18"/>
                <w:lang w:val="lt-LT"/>
              </w:rPr>
              <w:t>20</w:t>
            </w:r>
            <w:r>
              <w:rPr>
                <w:color w:val="auto"/>
                <w:sz w:val="18"/>
                <w:szCs w:val="18"/>
                <w:lang w:val="lt-LT"/>
              </w:rPr>
              <w:t xml:space="preserve"> m. </w:t>
            </w:r>
            <w:proofErr w:type="spellStart"/>
            <w:r>
              <w:rPr>
                <w:color w:val="auto"/>
                <w:sz w:val="18"/>
                <w:szCs w:val="18"/>
                <w:lang w:val="lt-LT"/>
              </w:rPr>
              <w:t>mobilumų</w:t>
            </w:r>
            <w:proofErr w:type="spellEnd"/>
            <w:r>
              <w:rPr>
                <w:color w:val="auto"/>
                <w:sz w:val="18"/>
                <w:szCs w:val="18"/>
                <w:lang w:val="lt-LT"/>
              </w:rPr>
              <w:t xml:space="preserve"> skaičiuokle“, kurią bus privaloma pateikti kartu su paraiška. Skaičiuoklę </w:t>
            </w:r>
            <w:r w:rsidR="007F6B1A" w:rsidRPr="00E038A1">
              <w:rPr>
                <w:color w:val="auto"/>
                <w:sz w:val="18"/>
                <w:szCs w:val="18"/>
                <w:lang w:val="lt-LT"/>
              </w:rPr>
              <w:t xml:space="preserve">rasite </w:t>
            </w:r>
            <w:hyperlink r:id="rId18" w:history="1">
              <w:r w:rsidR="007F6B1A" w:rsidRPr="0071379D">
                <w:rPr>
                  <w:rStyle w:val="Hyperlink"/>
                  <w:sz w:val="18"/>
                  <w:szCs w:val="18"/>
                </w:rPr>
                <w:t>http://www.erasmus-plius.lt/puslapis/programos-vadovas-ir-kiti-dokumentai-216</w:t>
              </w:r>
            </w:hyperlink>
          </w:p>
        </w:tc>
      </w:tr>
    </w:tbl>
    <w:p w14:paraId="0B98AB42" w14:textId="77777777" w:rsidR="007C4BDD" w:rsidRDefault="001D56F4" w:rsidP="007C4BDD">
      <w:pPr>
        <w:pStyle w:val="Heading2"/>
        <w:rPr>
          <w:lang w:val="lt-LT"/>
        </w:rPr>
      </w:pPr>
      <w:bookmarkStart w:id="16" w:name="_Toc531269951"/>
      <w:r w:rsidRPr="00606CA9">
        <w:rPr>
          <w:lang w:val="lt-LT"/>
        </w:rPr>
        <w:t>Dalyvių su specialiaisiais poreikiais paramos išlaidos</w:t>
      </w:r>
      <w:bookmarkEnd w:id="16"/>
    </w:p>
    <w:p w14:paraId="7AEEC702" w14:textId="77777777" w:rsidR="004230E3" w:rsidRPr="00606CA9" w:rsidRDefault="004230E3" w:rsidP="00875D18">
      <w:pPr>
        <w:spacing w:after="200" w:line="360" w:lineRule="auto"/>
        <w:jc w:val="both"/>
        <w:rPr>
          <w:sz w:val="20"/>
          <w:szCs w:val="20"/>
          <w:lang w:val="lt-LT"/>
        </w:rPr>
      </w:pPr>
      <w:r w:rsidRPr="00606CA9">
        <w:rPr>
          <w:sz w:val="20"/>
          <w:szCs w:val="20"/>
          <w:lang w:val="lt-LT"/>
        </w:rPr>
        <w:t>Paraiškoje yra galimybė numatyti papildomas lėšas specialiųjų poreikių da</w:t>
      </w:r>
      <w:r w:rsidR="00AA0249">
        <w:rPr>
          <w:sz w:val="20"/>
          <w:szCs w:val="20"/>
          <w:lang w:val="lt-LT"/>
        </w:rPr>
        <w:t xml:space="preserve">lyviams. Programoje „Erasmus+“ </w:t>
      </w:r>
      <w:r w:rsidRPr="00606CA9">
        <w:rPr>
          <w:sz w:val="20"/>
          <w:szCs w:val="20"/>
          <w:lang w:val="lt-LT"/>
        </w:rPr>
        <w:t>specialiųjų poreikių turintis asmuo apibūdinamas kaip progr</w:t>
      </w:r>
      <w:r w:rsidR="005E2465" w:rsidRPr="00606CA9">
        <w:rPr>
          <w:sz w:val="20"/>
          <w:szCs w:val="20"/>
          <w:lang w:val="lt-LT"/>
        </w:rPr>
        <w:t>amos dalyvis, kuris turi fizinių</w:t>
      </w:r>
      <w:r w:rsidRPr="00606CA9">
        <w:rPr>
          <w:sz w:val="20"/>
          <w:szCs w:val="20"/>
          <w:lang w:val="lt-LT"/>
        </w:rPr>
        <w:t>, protin</w:t>
      </w:r>
      <w:r w:rsidR="005E2465" w:rsidRPr="00606CA9">
        <w:rPr>
          <w:sz w:val="20"/>
          <w:szCs w:val="20"/>
          <w:lang w:val="lt-LT"/>
        </w:rPr>
        <w:t>ių</w:t>
      </w:r>
      <w:r w:rsidRPr="00606CA9">
        <w:rPr>
          <w:sz w:val="20"/>
          <w:szCs w:val="20"/>
          <w:lang w:val="lt-LT"/>
        </w:rPr>
        <w:t xml:space="preserve"> ar kitų su sveikata susijusių sunkumų</w:t>
      </w:r>
      <w:r w:rsidR="005E2465" w:rsidRPr="00606CA9">
        <w:rPr>
          <w:sz w:val="20"/>
          <w:szCs w:val="20"/>
          <w:lang w:val="lt-LT"/>
        </w:rPr>
        <w:t>,</w:t>
      </w:r>
      <w:r w:rsidRPr="00606CA9">
        <w:rPr>
          <w:sz w:val="20"/>
          <w:szCs w:val="20"/>
          <w:lang w:val="lt-LT"/>
        </w:rPr>
        <w:t xml:space="preserve"> kurie gali apsunkinti jo dalyvavimą mobilumo veikloje.</w:t>
      </w:r>
    </w:p>
    <w:p w14:paraId="3555953C" w14:textId="77777777" w:rsidR="004230E3" w:rsidRPr="00606CA9" w:rsidRDefault="004230E3" w:rsidP="004230E3">
      <w:pPr>
        <w:spacing w:after="80"/>
        <w:rPr>
          <w:color w:val="auto"/>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4230E3" w:rsidRPr="00B16A9D" w14:paraId="74C420EB" w14:textId="77777777" w:rsidTr="004D0D19">
        <w:trPr>
          <w:trHeight w:val="876"/>
        </w:trPr>
        <w:tc>
          <w:tcPr>
            <w:tcW w:w="2268" w:type="dxa"/>
            <w:tcBorders>
              <w:right w:val="single" w:sz="4" w:space="0" w:color="0070C0"/>
            </w:tcBorders>
          </w:tcPr>
          <w:p w14:paraId="2F4ADBDD" w14:textId="77777777" w:rsidR="004230E3" w:rsidRPr="00606CA9" w:rsidRDefault="004230E3" w:rsidP="00BF023A">
            <w:pPr>
              <w:rPr>
                <w:b/>
                <w:color w:val="1F4E79"/>
                <w:lang w:val="lt-LT"/>
              </w:rPr>
            </w:pPr>
            <w:r w:rsidRPr="00606CA9">
              <w:rPr>
                <w:b/>
                <w:color w:val="1F4E79"/>
                <w:lang w:val="lt-LT"/>
              </w:rPr>
              <w:t>Kaip paraiškoje suplanuoti specialiųjų poreikių dalyvių lėšas?</w:t>
            </w:r>
          </w:p>
        </w:tc>
        <w:tc>
          <w:tcPr>
            <w:tcW w:w="7797" w:type="dxa"/>
            <w:tcBorders>
              <w:left w:val="single" w:sz="4" w:space="0" w:color="0070C0"/>
            </w:tcBorders>
          </w:tcPr>
          <w:p w14:paraId="6974B460" w14:textId="77777777" w:rsidR="00951648" w:rsidRPr="00951648" w:rsidRDefault="00951648" w:rsidP="00951648">
            <w:pPr>
              <w:spacing w:after="200" w:line="360" w:lineRule="auto"/>
              <w:ind w:left="142"/>
              <w:rPr>
                <w:lang w:val="lt-LT"/>
              </w:rPr>
            </w:pPr>
            <w:r w:rsidRPr="00951648">
              <w:rPr>
                <w:lang w:val="lt-LT"/>
              </w:rPr>
              <w:t xml:space="preserve">Projekto paraiškos dalyje „Ypatingosios išlaidos“ (angl. </w:t>
            </w:r>
            <w:proofErr w:type="spellStart"/>
            <w:r w:rsidRPr="00E03BA4">
              <w:rPr>
                <w:i/>
                <w:lang w:val="lt-LT"/>
              </w:rPr>
              <w:t>Special</w:t>
            </w:r>
            <w:proofErr w:type="spellEnd"/>
            <w:r w:rsidRPr="00E03BA4">
              <w:rPr>
                <w:i/>
                <w:lang w:val="lt-LT"/>
              </w:rPr>
              <w:t xml:space="preserve"> </w:t>
            </w:r>
            <w:proofErr w:type="spellStart"/>
            <w:r w:rsidRPr="00E03BA4">
              <w:rPr>
                <w:i/>
                <w:lang w:val="lt-LT"/>
              </w:rPr>
              <w:t>Costs</w:t>
            </w:r>
            <w:proofErr w:type="spellEnd"/>
            <w:r w:rsidRPr="00951648">
              <w:rPr>
                <w:lang w:val="lt-LT"/>
              </w:rPr>
              <w:t xml:space="preserve">), skiltyje „Lėšos specialiesiems poreikiams“ (angl. </w:t>
            </w:r>
            <w:proofErr w:type="spellStart"/>
            <w:r w:rsidRPr="00E03BA4">
              <w:rPr>
                <w:i/>
                <w:lang w:val="lt-LT"/>
              </w:rPr>
              <w:t>Special</w:t>
            </w:r>
            <w:proofErr w:type="spellEnd"/>
            <w:r w:rsidRPr="00E03BA4">
              <w:rPr>
                <w:i/>
                <w:lang w:val="lt-LT"/>
              </w:rPr>
              <w:t xml:space="preserve"> </w:t>
            </w:r>
            <w:proofErr w:type="spellStart"/>
            <w:r w:rsidRPr="00E03BA4">
              <w:rPr>
                <w:i/>
                <w:lang w:val="lt-LT"/>
              </w:rPr>
              <w:t>Needs</w:t>
            </w:r>
            <w:proofErr w:type="spellEnd"/>
            <w:r w:rsidRPr="00E03BA4">
              <w:rPr>
                <w:i/>
                <w:lang w:val="lt-LT"/>
              </w:rPr>
              <w:t xml:space="preserve"> Support</w:t>
            </w:r>
            <w:r w:rsidRPr="00951648">
              <w:rPr>
                <w:lang w:val="lt-LT"/>
              </w:rPr>
              <w:t xml:space="preserve">) nurodomos papildomos išlaidos, tiesiogiai susijusios su negalią turinčiais dalyviais ir lydinčiais asmenimis (įskaitant išlaidas, susijusias su kelione ir pragyvenimu, jeigu jos yra pagrįstos ir šiems dalyviams neprašyta dotacijos pagal biudžeto kategorijas „Kelionės išlaidos“ ir „Pragyvenimo išlaidos“). </w:t>
            </w:r>
          </w:p>
          <w:p w14:paraId="184045D8" w14:textId="54B34C6E" w:rsidR="009E78E2" w:rsidRPr="00606CA9" w:rsidRDefault="00951648" w:rsidP="00E03BA4">
            <w:pPr>
              <w:spacing w:after="200" w:line="360" w:lineRule="auto"/>
              <w:ind w:left="142"/>
              <w:rPr>
                <w:lang w:val="lt-LT"/>
              </w:rPr>
            </w:pPr>
            <w:r w:rsidRPr="00951648">
              <w:rPr>
                <w:lang w:val="lt-LT"/>
              </w:rPr>
              <w:t xml:space="preserve">Toks prašymas skirti finansinę paramą turi būti pagrįstas paraiškos dalies „Ypatingosios išlaidos“ (angl. </w:t>
            </w:r>
            <w:proofErr w:type="spellStart"/>
            <w:r w:rsidRPr="00E03BA4">
              <w:rPr>
                <w:i/>
                <w:lang w:val="lt-LT"/>
              </w:rPr>
              <w:t>Special</w:t>
            </w:r>
            <w:proofErr w:type="spellEnd"/>
            <w:r w:rsidRPr="00E03BA4">
              <w:rPr>
                <w:i/>
                <w:lang w:val="lt-LT"/>
              </w:rPr>
              <w:t xml:space="preserve"> </w:t>
            </w:r>
            <w:proofErr w:type="spellStart"/>
            <w:r w:rsidRPr="00E03BA4">
              <w:rPr>
                <w:i/>
                <w:lang w:val="lt-LT"/>
              </w:rPr>
              <w:t>Costs</w:t>
            </w:r>
            <w:proofErr w:type="spellEnd"/>
            <w:r w:rsidRPr="00951648">
              <w:rPr>
                <w:lang w:val="lt-LT"/>
              </w:rPr>
              <w:t xml:space="preserve">) laukelyje „Išlaidų aprašymas ir pagrindimas“ (angl. </w:t>
            </w:r>
            <w:proofErr w:type="spellStart"/>
            <w:r w:rsidRPr="00E03BA4">
              <w:rPr>
                <w:i/>
                <w:lang w:val="lt-LT"/>
              </w:rPr>
              <w:t>Description</w:t>
            </w:r>
            <w:proofErr w:type="spellEnd"/>
            <w:r w:rsidRPr="00E03BA4">
              <w:rPr>
                <w:i/>
                <w:lang w:val="lt-LT"/>
              </w:rPr>
              <w:t xml:space="preserve"> </w:t>
            </w:r>
            <w:proofErr w:type="spellStart"/>
            <w:r w:rsidRPr="00E03BA4">
              <w:rPr>
                <w:i/>
                <w:lang w:val="lt-LT"/>
              </w:rPr>
              <w:t>and</w:t>
            </w:r>
            <w:proofErr w:type="spellEnd"/>
            <w:r w:rsidRPr="00E03BA4">
              <w:rPr>
                <w:i/>
                <w:lang w:val="lt-LT"/>
              </w:rPr>
              <w:t xml:space="preserve"> </w:t>
            </w:r>
            <w:proofErr w:type="spellStart"/>
            <w:r w:rsidRPr="00E03BA4">
              <w:rPr>
                <w:i/>
                <w:lang w:val="lt-LT"/>
              </w:rPr>
              <w:t>Justification</w:t>
            </w:r>
            <w:proofErr w:type="spellEnd"/>
            <w:r w:rsidRPr="00951648">
              <w:rPr>
                <w:lang w:val="lt-LT"/>
              </w:rPr>
              <w:t>).</w:t>
            </w:r>
          </w:p>
        </w:tc>
      </w:tr>
      <w:tr w:rsidR="004230E3" w:rsidRPr="007F6B1A" w14:paraId="25BB64BA" w14:textId="77777777" w:rsidTr="00AA0249">
        <w:trPr>
          <w:trHeight w:val="2256"/>
        </w:trPr>
        <w:tc>
          <w:tcPr>
            <w:tcW w:w="2268" w:type="dxa"/>
            <w:tcBorders>
              <w:right w:val="single" w:sz="4" w:space="0" w:color="0070C0"/>
            </w:tcBorders>
          </w:tcPr>
          <w:p w14:paraId="232FD314" w14:textId="77777777" w:rsidR="004230E3" w:rsidRPr="00606CA9" w:rsidRDefault="004230E3" w:rsidP="00BF023A">
            <w:pPr>
              <w:rPr>
                <w:b/>
                <w:color w:val="1F4E79"/>
                <w:lang w:val="lt-LT"/>
              </w:rPr>
            </w:pPr>
            <w:r w:rsidRPr="00606CA9">
              <w:rPr>
                <w:b/>
                <w:color w:val="1F4E79"/>
                <w:lang w:val="lt-LT"/>
              </w:rPr>
              <w:lastRenderedPageBreak/>
              <w:t>Ar specialių poreikių dalyviams galima numatyti lydintįjį asmenį?</w:t>
            </w:r>
          </w:p>
        </w:tc>
        <w:tc>
          <w:tcPr>
            <w:tcW w:w="7797" w:type="dxa"/>
            <w:tcBorders>
              <w:left w:val="single" w:sz="4" w:space="0" w:color="0070C0"/>
            </w:tcBorders>
          </w:tcPr>
          <w:p w14:paraId="7CC17BE8" w14:textId="0350F7ED" w:rsidR="004230E3" w:rsidRPr="00606CA9" w:rsidRDefault="004230E3">
            <w:pPr>
              <w:spacing w:after="200" w:line="360" w:lineRule="auto"/>
              <w:ind w:left="142"/>
              <w:rPr>
                <w:color w:val="auto"/>
                <w:lang w:val="lt-LT"/>
              </w:rPr>
            </w:pPr>
            <w:r w:rsidRPr="007825F1">
              <w:rPr>
                <w:color w:val="404040" w:themeColor="text1" w:themeTint="BF"/>
                <w:lang w:val="lt-LT"/>
              </w:rPr>
              <w:t xml:space="preserve">Taip, galima. </w:t>
            </w:r>
            <w:r w:rsidR="007F6B1A">
              <w:rPr>
                <w:color w:val="404040" w:themeColor="text1" w:themeTint="BF"/>
                <w:lang w:val="lt-LT"/>
              </w:rPr>
              <w:t xml:space="preserve">Programos </w:t>
            </w:r>
            <w:r w:rsidRPr="007825F1">
              <w:rPr>
                <w:color w:val="404040" w:themeColor="text1" w:themeTint="BF"/>
                <w:lang w:val="lt-LT"/>
              </w:rPr>
              <w:t>„Erasmus+“ vadove lydintis asmuo apibrėžiamas (vienas iš apibrėžimų) kaip asmuo, lydintis specialiųjų poreikių turinčius mobilumo veiklos dalyvius (besimokančius asmenis, darbuotojus arba su jaunimu dirbančius asmenis), kad užtikrintų jų apsaugą, teiktų jiems paramą ir papildomą pagalbą. Lydinčiojo asmens poreikį būtina pagrįsti paraiškoje.</w:t>
            </w:r>
          </w:p>
        </w:tc>
      </w:tr>
    </w:tbl>
    <w:tbl>
      <w:tblPr>
        <w:tblStyle w:val="TipTable"/>
        <w:tblW w:w="5000" w:type="pct"/>
        <w:tblLook w:val="04A0" w:firstRow="1" w:lastRow="0" w:firstColumn="1" w:lastColumn="0" w:noHBand="0" w:noVBand="1"/>
      </w:tblPr>
      <w:tblGrid>
        <w:gridCol w:w="627"/>
        <w:gridCol w:w="9557"/>
      </w:tblGrid>
      <w:tr w:rsidR="007C4BDD" w:rsidRPr="00B16A9D" w14:paraId="571678DB" w14:textId="77777777" w:rsidTr="00214C0B">
        <w:trPr>
          <w:trHeight w:val="822"/>
        </w:trPr>
        <w:tc>
          <w:tcPr>
            <w:cnfStyle w:val="001000000000" w:firstRow="0" w:lastRow="0" w:firstColumn="1" w:lastColumn="0" w:oddVBand="0" w:evenVBand="0" w:oddHBand="0" w:evenHBand="0" w:firstRowFirstColumn="0" w:firstRowLastColumn="0" w:lastRowFirstColumn="0" w:lastRowLastColumn="0"/>
            <w:tcW w:w="308" w:type="pct"/>
          </w:tcPr>
          <w:p w14:paraId="2113E759" w14:textId="77777777" w:rsidR="007C4BDD" w:rsidRPr="00606CA9" w:rsidRDefault="007C4BDD" w:rsidP="00E22AEE">
            <w:pPr>
              <w:rPr>
                <w:lang w:val="lt-LT"/>
              </w:rPr>
            </w:pPr>
            <w:r w:rsidRPr="00606CA9">
              <w:rPr>
                <w:noProof/>
                <w:lang w:val="lt-LT" w:eastAsia="lt-LT"/>
              </w:rPr>
              <mc:AlternateContent>
                <mc:Choice Requires="wpg">
                  <w:drawing>
                    <wp:inline distT="0" distB="0" distL="0" distR="0" wp14:anchorId="50117077" wp14:editId="48146F1B">
                      <wp:extent cx="141605" cy="141605"/>
                      <wp:effectExtent l="0" t="0" r="0" b="0"/>
                      <wp:docPr id="8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4" name="Rectangle 8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2ACD7E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kCfA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">
                      <v:rect id="Rectangle 8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v8MMA&#10;AADbAAAADwAAAGRycy9kb3ducmV2LnhtbESPT2sCMRTE74V+h/CE3mqy1oquxqUI0tqL+O/+2Dx3&#10;FzcvSxJ1++0bodDjMDO/YRZFb1txIx8axxqyoQJBXDrTcKXheFi/TkGEiGywdUwafihAsXx+WmBu&#10;3J13dNvHSiQIhxw11DF2uZShrMliGLqOOHln5y3GJH0ljcd7gttWjpSaSIsNp4UaO1rVVF72V6vh&#10;U21np2tlWI1lNnprvje7mX/X+mXQf8xBROrjf/iv/WU0TM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Xv8MMAAADbAAAADwAAAAAAAAAAAAAAAACYAgAAZHJzL2Rv&#10;d25yZXYueG1sUEsFBgAAAAAEAAQA9QAAAIgDAAAAAA==&#10;" fillcolor="#5b9bd5 [3204]" stroked="f" strokeweight="0"/>
                      <v:shape id="Freeform 8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aSMMA&#10;AADbAAAADwAAAGRycy9kb3ducmV2LnhtbESPT4vCMBTE74LfITzBm6YuuJZqFBEW9CD+3fuzebbV&#10;5qU2Ubv76c2CsMdhZn7DTGaNKcWDaldYVjDoRyCIU6sLzhQcD1+9GITzyBpLy6TghxzMpu3WBBNt&#10;n7yjx95nIkDYJagg975KpHRpTgZd31bEwTvb2qAPss6krvEZ4KaUH1H0KQ0WHBZyrGiRU3rd342C&#10;zclefg+3bVZ+r6qj1et0tB3FSnU7zXwMwlPj/8Pv9lIriIfw9y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baSM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39F0884" w14:textId="6DFF802A" w:rsidR="007C4BDD" w:rsidRPr="00606CA9" w:rsidRDefault="009E78E2" w:rsidP="009E78E2">
            <w:pPr>
              <w:pStyle w:val="TipText"/>
              <w:spacing w:after="0"/>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Šioms išlaidoms normos netaikomos, remiamasi realiomis kainomis</w:t>
            </w:r>
            <w:r w:rsidRPr="00F4394D">
              <w:rPr>
                <w:color w:val="auto"/>
                <w:sz w:val="18"/>
                <w:szCs w:val="18"/>
                <w:lang w:val="lt-LT"/>
              </w:rPr>
              <w:t xml:space="preserve">. </w:t>
            </w:r>
            <w:r w:rsidRPr="00606CA9">
              <w:rPr>
                <w:color w:val="auto"/>
                <w:sz w:val="18"/>
                <w:szCs w:val="18"/>
                <w:lang w:val="lt-LT"/>
              </w:rPr>
              <w:t xml:space="preserve">Už lėšas, skirtas dalyviams, turintiems specialiųjų poreikių, atsiskaitoma pagal realias išlaidas ir remiantis jas pagrindžiančiais </w:t>
            </w:r>
            <w:r w:rsidR="00A66D50">
              <w:rPr>
                <w:color w:val="auto"/>
                <w:sz w:val="18"/>
                <w:szCs w:val="18"/>
                <w:lang w:val="lt-LT"/>
              </w:rPr>
              <w:t>dokumentais (sąskaitomis faktūromis</w:t>
            </w:r>
            <w:r w:rsidRPr="00606CA9">
              <w:rPr>
                <w:color w:val="auto"/>
                <w:sz w:val="18"/>
                <w:szCs w:val="18"/>
                <w:lang w:val="lt-LT"/>
              </w:rPr>
              <w:t>, mokėjimo dokumentais ir pan.).</w:t>
            </w:r>
          </w:p>
        </w:tc>
      </w:tr>
    </w:tbl>
    <w:p w14:paraId="458D20F8" w14:textId="77777777" w:rsidR="001D56F4" w:rsidRDefault="001D56F4" w:rsidP="00DD3543">
      <w:pPr>
        <w:pStyle w:val="Heading2"/>
        <w:rPr>
          <w:lang w:val="lt-LT"/>
        </w:rPr>
      </w:pPr>
      <w:bookmarkStart w:id="17" w:name="_Toc531269952"/>
      <w:r w:rsidRPr="00606CA9">
        <w:rPr>
          <w:lang w:val="lt-LT"/>
        </w:rPr>
        <w:t>Išimtinės išlaidos</w:t>
      </w:r>
      <w:bookmarkEnd w:id="17"/>
    </w:p>
    <w:p w14:paraId="7591441A" w14:textId="77777777" w:rsidR="00302F40" w:rsidRPr="00302F40" w:rsidRDefault="00302F40" w:rsidP="00302F40">
      <w:pPr>
        <w:numPr>
          <w:ilvl w:val="0"/>
          <w:numId w:val="26"/>
        </w:numPr>
        <w:spacing w:after="200" w:line="360" w:lineRule="auto"/>
        <w:ind w:hanging="357"/>
        <w:jc w:val="both"/>
        <w:rPr>
          <w:sz w:val="20"/>
          <w:szCs w:val="20"/>
          <w:lang w:val="lt-LT"/>
        </w:rPr>
      </w:pPr>
      <w:r w:rsidRPr="00302F40">
        <w:rPr>
          <w:sz w:val="20"/>
          <w:szCs w:val="20"/>
          <w:lang w:val="lt-LT"/>
        </w:rPr>
        <w:t xml:space="preserve">Mobilumo projektų dotacijų gavėjams leidžiama prašyti finansinės paramos dalyvių didelėms kelionių išlaidoms paraiškos dalyje „Ypatingosios išlaidos“ (angl. </w:t>
      </w:r>
      <w:proofErr w:type="spellStart"/>
      <w:r w:rsidRPr="00E03BA4">
        <w:rPr>
          <w:i/>
          <w:sz w:val="20"/>
          <w:szCs w:val="20"/>
          <w:lang w:val="lt-LT"/>
        </w:rPr>
        <w:t>Special</w:t>
      </w:r>
      <w:proofErr w:type="spellEnd"/>
      <w:r w:rsidRPr="00E03BA4">
        <w:rPr>
          <w:i/>
          <w:sz w:val="20"/>
          <w:szCs w:val="20"/>
          <w:lang w:val="lt-LT"/>
        </w:rPr>
        <w:t xml:space="preserve"> </w:t>
      </w:r>
      <w:proofErr w:type="spellStart"/>
      <w:r w:rsidRPr="00E03BA4">
        <w:rPr>
          <w:i/>
          <w:sz w:val="20"/>
          <w:szCs w:val="20"/>
          <w:lang w:val="lt-LT"/>
        </w:rPr>
        <w:t>Costs</w:t>
      </w:r>
      <w:proofErr w:type="spellEnd"/>
      <w:r w:rsidRPr="00302F40">
        <w:rPr>
          <w:sz w:val="20"/>
          <w:szCs w:val="20"/>
          <w:lang w:val="lt-LT"/>
        </w:rPr>
        <w:t xml:space="preserve">), skiltyje „Išimtinės išlaidos“ (angl. </w:t>
      </w:r>
      <w:proofErr w:type="spellStart"/>
      <w:r w:rsidRPr="00E03BA4">
        <w:rPr>
          <w:i/>
          <w:sz w:val="20"/>
          <w:szCs w:val="20"/>
          <w:lang w:val="lt-LT"/>
        </w:rPr>
        <w:t>Exceptional</w:t>
      </w:r>
      <w:proofErr w:type="spellEnd"/>
      <w:r w:rsidRPr="00E03BA4">
        <w:rPr>
          <w:i/>
          <w:sz w:val="20"/>
          <w:szCs w:val="20"/>
          <w:lang w:val="lt-LT"/>
        </w:rPr>
        <w:t xml:space="preserve"> </w:t>
      </w:r>
      <w:proofErr w:type="spellStart"/>
      <w:r w:rsidRPr="00E03BA4">
        <w:rPr>
          <w:i/>
          <w:sz w:val="20"/>
          <w:szCs w:val="20"/>
          <w:lang w:val="lt-LT"/>
        </w:rPr>
        <w:t>costs</w:t>
      </w:r>
      <w:proofErr w:type="spellEnd"/>
      <w:r w:rsidRPr="00302F40">
        <w:rPr>
          <w:sz w:val="20"/>
          <w:szCs w:val="20"/>
          <w:lang w:val="lt-LT"/>
        </w:rPr>
        <w:t>) (ne daugiau kaip iki 80 proc. tinkamų kelionės išlaidų; žr. Programos „Erasmus+“ vadovo dalyje „Kokios yra finansavimo taisyklės?“). Prašyti šių išlaidų leidžiama su sąlyga, kad pareiškėjas pagrįs, jog standartinės finansavimo taisyklės (vadovaujantis fiksuota norma už kelionės atstumą) nepadengia bent 70 proc. dalyvių kelionės išlaidų. Jei patenkinamas toks prašymas, išimtinių didelių kelionės išlaidų finansavimas pakeičia standartinę kelionių dotaciją.</w:t>
      </w:r>
    </w:p>
    <w:p w14:paraId="7F79AB00" w14:textId="51F6478F" w:rsidR="00634B8A" w:rsidRPr="00E94C2D" w:rsidRDefault="00CD35B3" w:rsidP="00E94C2D">
      <w:pPr>
        <w:numPr>
          <w:ilvl w:val="0"/>
          <w:numId w:val="26"/>
        </w:numPr>
        <w:spacing w:after="200" w:line="360" w:lineRule="auto"/>
        <w:ind w:hanging="357"/>
        <w:jc w:val="both"/>
        <w:rPr>
          <w:sz w:val="20"/>
          <w:szCs w:val="20"/>
          <w:lang w:val="lt-LT"/>
        </w:rPr>
      </w:pPr>
      <w:r w:rsidRPr="00CD35B3">
        <w:rPr>
          <w:sz w:val="20"/>
          <w:szCs w:val="20"/>
          <w:lang w:val="lt-LT"/>
        </w:rPr>
        <w:t xml:space="preserve">Padengti 75 proc. tinkamų finansuoti išlaidų, susijusių su finansinės garantijos teikimu Nacionalinei agentūrai, kai paraiškos teikėjo finansinis pajėgumas yra blogas. </w:t>
      </w:r>
    </w:p>
    <w:p w14:paraId="2F20CA2A" w14:textId="77777777" w:rsidR="00BF023A" w:rsidRPr="00606CA9" w:rsidRDefault="00BF023A" w:rsidP="00BF023A">
      <w:pPr>
        <w:spacing w:after="80"/>
        <w:rPr>
          <w:color w:val="auto"/>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BF023A" w:rsidRPr="00606CA9" w14:paraId="64DEA15A" w14:textId="77777777" w:rsidTr="00E7058E">
        <w:trPr>
          <w:trHeight w:val="282"/>
        </w:trPr>
        <w:tc>
          <w:tcPr>
            <w:tcW w:w="2552" w:type="dxa"/>
            <w:tcBorders>
              <w:right w:val="single" w:sz="4" w:space="0" w:color="0070C0"/>
            </w:tcBorders>
          </w:tcPr>
          <w:p w14:paraId="17F87771" w14:textId="77777777" w:rsidR="00BF023A" w:rsidRPr="00606CA9" w:rsidRDefault="00BF023A" w:rsidP="00BF023A">
            <w:pPr>
              <w:rPr>
                <w:b/>
                <w:color w:val="1F4E79"/>
                <w:lang w:val="lt-LT"/>
              </w:rPr>
            </w:pPr>
            <w:r w:rsidRPr="00606CA9">
              <w:rPr>
                <w:b/>
                <w:color w:val="1F4E79"/>
                <w:lang w:val="lt-LT"/>
              </w:rPr>
              <w:t>Kaip ir kada tikrinamas paraiškos teikėjo finansinis pajėgumas?</w:t>
            </w:r>
          </w:p>
        </w:tc>
        <w:tc>
          <w:tcPr>
            <w:tcW w:w="7513" w:type="dxa"/>
            <w:tcBorders>
              <w:left w:val="single" w:sz="4" w:space="0" w:color="0070C0"/>
            </w:tcBorders>
          </w:tcPr>
          <w:p w14:paraId="320AD6C9" w14:textId="77777777" w:rsidR="00BF023A" w:rsidRPr="00606CA9" w:rsidRDefault="00BF023A" w:rsidP="00875D18">
            <w:pPr>
              <w:spacing w:after="200" w:line="360" w:lineRule="auto"/>
              <w:ind w:left="142"/>
              <w:rPr>
                <w:lang w:val="lt-LT"/>
              </w:rPr>
            </w:pPr>
            <w:r w:rsidRPr="007825F1">
              <w:rPr>
                <w:color w:val="404040" w:themeColor="text1" w:themeTint="BF"/>
                <w:lang w:val="lt-LT"/>
              </w:rPr>
              <w:t>Finansinis institucijų pajėgumas tikrinamas po to, kai institucijai yra skiriama dotacija, tačiau prieš pasirašant dotacijos sutartį. Finansinio pajėgumo tikrinimui atrenkamos visos nebiudžetinės įstaigos, jei jų pateiktose paraiškose prašoma dotacija yra lygi ar didesnė nei 60.000 EUR, jei institucija yra neseniai įkurta bei atsižvelgiant į kitus rizikos veiksnius. Biudžetinių įstaigų finansinis pajėgumas nevertinamas.</w:t>
            </w:r>
          </w:p>
        </w:tc>
      </w:tr>
      <w:tr w:rsidR="00BF023A" w:rsidRPr="00B16A9D" w14:paraId="2228C3B5" w14:textId="77777777" w:rsidTr="00BF023A">
        <w:tc>
          <w:tcPr>
            <w:tcW w:w="2552" w:type="dxa"/>
            <w:tcBorders>
              <w:right w:val="single" w:sz="4" w:space="0" w:color="0070C0"/>
            </w:tcBorders>
          </w:tcPr>
          <w:p w14:paraId="4BE0ECB6" w14:textId="77777777" w:rsidR="00BF023A" w:rsidRPr="00606CA9" w:rsidRDefault="00BF023A" w:rsidP="00BF023A">
            <w:pPr>
              <w:rPr>
                <w:b/>
                <w:color w:val="1F4E79"/>
                <w:lang w:val="lt-LT"/>
              </w:rPr>
            </w:pPr>
            <w:r w:rsidRPr="00606CA9">
              <w:rPr>
                <w:b/>
                <w:color w:val="1F4E79"/>
                <w:lang w:val="lt-LT"/>
              </w:rPr>
              <w:t>Kokius dokumentus reikės pateikti finansinio pajėgumo tikrinimui?</w:t>
            </w:r>
          </w:p>
        </w:tc>
        <w:tc>
          <w:tcPr>
            <w:tcW w:w="7513" w:type="dxa"/>
            <w:tcBorders>
              <w:left w:val="single" w:sz="4" w:space="0" w:color="0070C0"/>
            </w:tcBorders>
          </w:tcPr>
          <w:p w14:paraId="0EE5D4FE" w14:textId="77777777" w:rsidR="00BF023A" w:rsidRPr="00606CA9" w:rsidRDefault="00BF023A" w:rsidP="00875D18">
            <w:pPr>
              <w:spacing w:after="200" w:line="360" w:lineRule="auto"/>
              <w:ind w:left="142"/>
              <w:rPr>
                <w:color w:val="auto"/>
                <w:lang w:val="lt-LT"/>
              </w:rPr>
            </w:pPr>
            <w:r w:rsidRPr="007825F1">
              <w:rPr>
                <w:color w:val="404040" w:themeColor="text1" w:themeTint="BF"/>
                <w:lang w:val="lt-LT"/>
              </w:rPr>
              <w:t>Reikės pateikti paskutinių metų institucijos metinės finansinės atskaitomybės (balanso) kopiją bei veiklos rezultatų ataskaitą arba pelno ir nuostolių ataskaitos kopiją už vienerius paskutinius metus.</w:t>
            </w:r>
          </w:p>
        </w:tc>
      </w:tr>
      <w:tr w:rsidR="00BF023A" w:rsidRPr="00B16A9D" w14:paraId="4E2E3766" w14:textId="77777777" w:rsidTr="00BF023A">
        <w:tc>
          <w:tcPr>
            <w:tcW w:w="2552" w:type="dxa"/>
            <w:tcBorders>
              <w:right w:val="single" w:sz="4" w:space="0" w:color="0070C0"/>
            </w:tcBorders>
          </w:tcPr>
          <w:p w14:paraId="10E8A969" w14:textId="77777777" w:rsidR="00BF023A" w:rsidRPr="00606CA9" w:rsidRDefault="00BF023A" w:rsidP="00BF023A">
            <w:pPr>
              <w:rPr>
                <w:b/>
                <w:color w:val="1F4E79"/>
                <w:lang w:val="lt-LT"/>
              </w:rPr>
            </w:pPr>
            <w:r w:rsidRPr="00606CA9">
              <w:rPr>
                <w:b/>
                <w:color w:val="1F4E79"/>
                <w:lang w:val="lt-LT"/>
              </w:rPr>
              <w:t>Kaip vertinamas finansinis pajėgumas?</w:t>
            </w:r>
          </w:p>
        </w:tc>
        <w:tc>
          <w:tcPr>
            <w:tcW w:w="7513" w:type="dxa"/>
            <w:tcBorders>
              <w:left w:val="single" w:sz="4" w:space="0" w:color="0070C0"/>
            </w:tcBorders>
          </w:tcPr>
          <w:p w14:paraId="48B7CC87" w14:textId="77777777" w:rsidR="00BF023A" w:rsidRPr="00606CA9" w:rsidRDefault="00BF023A" w:rsidP="00875D18">
            <w:pPr>
              <w:spacing w:after="200" w:line="360" w:lineRule="auto"/>
              <w:ind w:left="142"/>
              <w:rPr>
                <w:color w:val="000000"/>
                <w:lang w:val="lt-LT"/>
              </w:rPr>
            </w:pPr>
            <w:r w:rsidRPr="007825F1">
              <w:rPr>
                <w:color w:val="404040" w:themeColor="text1" w:themeTint="BF"/>
                <w:lang w:val="lt-LT"/>
              </w:rPr>
              <w:t>Finansinis pajėgumas yra vertinamas vadovaujantis Europos Komisijos pateikta metodika ir forma</w:t>
            </w:r>
            <w:r w:rsidR="00266EFB">
              <w:rPr>
                <w:color w:val="404040" w:themeColor="text1" w:themeTint="BF"/>
                <w:lang w:val="lt-LT"/>
              </w:rPr>
              <w:t>.</w:t>
            </w:r>
          </w:p>
        </w:tc>
      </w:tr>
      <w:tr w:rsidR="00BF023A" w:rsidRPr="00606CA9" w14:paraId="747A01A7" w14:textId="77777777" w:rsidTr="00BF023A">
        <w:tc>
          <w:tcPr>
            <w:tcW w:w="2552" w:type="dxa"/>
            <w:tcBorders>
              <w:right w:val="single" w:sz="4" w:space="0" w:color="0070C0"/>
            </w:tcBorders>
          </w:tcPr>
          <w:p w14:paraId="5E103485" w14:textId="77777777" w:rsidR="00BF023A" w:rsidRPr="00606CA9" w:rsidRDefault="00BF023A" w:rsidP="00BF023A">
            <w:pPr>
              <w:rPr>
                <w:b/>
                <w:color w:val="1F4E79"/>
                <w:lang w:val="lt-LT"/>
              </w:rPr>
            </w:pPr>
            <w:r w:rsidRPr="00606CA9">
              <w:rPr>
                <w:b/>
                <w:color w:val="1F4E79"/>
                <w:lang w:val="lt-LT"/>
              </w:rPr>
              <w:lastRenderedPageBreak/>
              <w:t>Jei finansinis pajėgumas blogas, ar dotacija nebus skiriama?</w:t>
            </w:r>
          </w:p>
        </w:tc>
        <w:tc>
          <w:tcPr>
            <w:tcW w:w="7513" w:type="dxa"/>
            <w:tcBorders>
              <w:left w:val="single" w:sz="4" w:space="0" w:color="0070C0"/>
            </w:tcBorders>
          </w:tcPr>
          <w:p w14:paraId="2EBBC4CF" w14:textId="77777777" w:rsidR="00BF023A" w:rsidRPr="00606CA9" w:rsidRDefault="00BF023A" w:rsidP="00875D18">
            <w:pPr>
              <w:spacing w:after="200" w:line="360" w:lineRule="auto"/>
              <w:ind w:left="142"/>
              <w:rPr>
                <w:color w:val="000000"/>
                <w:lang w:val="lt-LT"/>
              </w:rPr>
            </w:pPr>
            <w:r w:rsidRPr="00266EFB">
              <w:rPr>
                <w:color w:val="404040" w:themeColor="text1" w:themeTint="BF"/>
                <w:lang w:val="lt-LT"/>
              </w:rPr>
              <w:t>Jei bus nustatyta, kad finansinis pajėgumas yra blogas, institucijai bus leista pasirinkti keletą finansavimo variantų, tokių kaip banko, kitos finansų įstaigos suteikta finansinė garantija, dotacijos pervedimas dalimis po veiklos įgyvendinimo ir pan. Šios sąlygos derinamos su kiekviena institucija individualiai.</w:t>
            </w:r>
          </w:p>
        </w:tc>
      </w:tr>
    </w:tbl>
    <w:p w14:paraId="079E5650" w14:textId="75E4E555" w:rsidR="00E43BB8" w:rsidRPr="006872CF" w:rsidRDefault="00E43BB8" w:rsidP="006872CF">
      <w:pPr>
        <w:pStyle w:val="Heading1"/>
        <w:numPr>
          <w:ilvl w:val="0"/>
          <w:numId w:val="5"/>
        </w:numPr>
        <w:rPr>
          <w:caps w:val="0"/>
          <w:lang w:val="lt-LT"/>
        </w:rPr>
      </w:pPr>
      <w:bookmarkStart w:id="18" w:name="_Toc531269953"/>
      <w:r w:rsidRPr="006872CF">
        <w:rPr>
          <w:caps w:val="0"/>
          <w:lang w:val="lt-LT"/>
        </w:rPr>
        <w:t>TINKAMAS PARAIŠKOS PATEIKIMAS</w:t>
      </w:r>
      <w:bookmarkEnd w:id="18"/>
    </w:p>
    <w:p w14:paraId="6061EB3D" w14:textId="10647C42" w:rsidR="002259D6" w:rsidRPr="00A66D50" w:rsidRDefault="00CD35AC" w:rsidP="00A66D50">
      <w:pPr>
        <w:pStyle w:val="ListParagraph"/>
        <w:numPr>
          <w:ilvl w:val="1"/>
          <w:numId w:val="33"/>
        </w:numPr>
        <w:rPr>
          <w:b/>
          <w:bCs/>
          <w:color w:val="5B9BD5" w:themeColor="accent1"/>
          <w:sz w:val="24"/>
          <w:szCs w:val="24"/>
          <w:lang w:val="lt-LT"/>
        </w:rPr>
      </w:pPr>
      <w:r w:rsidRPr="00A66D50">
        <w:rPr>
          <w:b/>
          <w:bCs/>
          <w:color w:val="5B9BD5" w:themeColor="accent1"/>
          <w:sz w:val="24"/>
          <w:szCs w:val="24"/>
          <w:lang w:val="lt-LT"/>
        </w:rPr>
        <w:t>„</w:t>
      </w:r>
      <w:r w:rsidR="006F5901">
        <w:rPr>
          <w:b/>
          <w:bCs/>
          <w:color w:val="5B9BD5" w:themeColor="accent1"/>
          <w:sz w:val="24"/>
          <w:szCs w:val="24"/>
          <w:lang w:val="lt-LT"/>
        </w:rPr>
        <w:t>OID</w:t>
      </w:r>
      <w:r w:rsidR="000E062F" w:rsidRPr="00A66D50">
        <w:rPr>
          <w:b/>
          <w:bCs/>
          <w:color w:val="5B9BD5" w:themeColor="accent1"/>
          <w:sz w:val="24"/>
          <w:szCs w:val="24"/>
          <w:lang w:val="lt-LT"/>
        </w:rPr>
        <w:t>“ KODO GAVIMAS</w:t>
      </w:r>
    </w:p>
    <w:p w14:paraId="278A7B7F" w14:textId="77777777" w:rsidR="00DD3543" w:rsidRPr="00D726DD" w:rsidRDefault="00DD3543" w:rsidP="00DD3543">
      <w:pPr>
        <w:pStyle w:val="ListParagraph"/>
        <w:ind w:left="765"/>
        <w:rPr>
          <w:b/>
          <w:bCs/>
          <w:color w:val="5B9BD5" w:themeColor="accent1"/>
          <w:sz w:val="16"/>
          <w:szCs w:val="16"/>
          <w:lang w:val="lt-LT"/>
        </w:rPr>
      </w:pPr>
    </w:p>
    <w:p w14:paraId="7B9CD641" w14:textId="6234A413" w:rsidR="007F6B1A" w:rsidRPr="0071379D" w:rsidRDefault="007F6B1A" w:rsidP="007F6B1A">
      <w:pPr>
        <w:jc w:val="both"/>
        <w:rPr>
          <w:sz w:val="20"/>
          <w:szCs w:val="20"/>
          <w:lang w:val="lt-LT"/>
        </w:rPr>
      </w:pPr>
      <w:r w:rsidRPr="00325647">
        <w:rPr>
          <w:sz w:val="20"/>
          <w:szCs w:val="20"/>
          <w:lang w:val="lt-LT"/>
        </w:rPr>
        <w:t>Atkreipiame dėmesį, kad URF sistemą (angl.</w:t>
      </w:r>
      <w:r w:rsidR="006F5901">
        <w:rPr>
          <w:sz w:val="20"/>
          <w:szCs w:val="20"/>
          <w:lang w:val="lt-LT"/>
        </w:rPr>
        <w:t xml:space="preserve"> </w:t>
      </w:r>
      <w:proofErr w:type="spellStart"/>
      <w:r w:rsidRPr="0071379D">
        <w:rPr>
          <w:rStyle w:val="Emphasis"/>
          <w:sz w:val="20"/>
          <w:szCs w:val="20"/>
          <w:lang w:val="lt-LT"/>
        </w:rPr>
        <w:t>Unique</w:t>
      </w:r>
      <w:proofErr w:type="spellEnd"/>
      <w:r w:rsidRPr="0071379D">
        <w:rPr>
          <w:rStyle w:val="Emphasis"/>
          <w:sz w:val="20"/>
          <w:szCs w:val="20"/>
          <w:lang w:val="lt-LT"/>
        </w:rPr>
        <w:t xml:space="preserve"> </w:t>
      </w:r>
      <w:proofErr w:type="spellStart"/>
      <w:r w:rsidRPr="0071379D">
        <w:rPr>
          <w:rStyle w:val="Emphasis"/>
          <w:sz w:val="20"/>
          <w:szCs w:val="20"/>
          <w:lang w:val="lt-LT"/>
        </w:rPr>
        <w:t>Registration</w:t>
      </w:r>
      <w:proofErr w:type="spellEnd"/>
      <w:r w:rsidRPr="0071379D">
        <w:rPr>
          <w:rStyle w:val="Emphasis"/>
          <w:sz w:val="20"/>
          <w:szCs w:val="20"/>
          <w:lang w:val="lt-LT"/>
        </w:rPr>
        <w:t xml:space="preserve"> </w:t>
      </w:r>
      <w:proofErr w:type="spellStart"/>
      <w:r w:rsidRPr="0071379D">
        <w:rPr>
          <w:rStyle w:val="Emphasis"/>
          <w:sz w:val="20"/>
          <w:szCs w:val="20"/>
          <w:lang w:val="lt-LT"/>
        </w:rPr>
        <w:t>Facility</w:t>
      </w:r>
      <w:proofErr w:type="spellEnd"/>
      <w:r w:rsidRPr="0071379D">
        <w:rPr>
          <w:sz w:val="20"/>
          <w:szCs w:val="20"/>
          <w:lang w:val="lt-LT"/>
        </w:rPr>
        <w:t xml:space="preserve">) keičia Organizacijų registravimo sistema </w:t>
      </w:r>
      <w:r w:rsidR="00E03BA4">
        <w:rPr>
          <w:sz w:val="20"/>
          <w:szCs w:val="20"/>
          <w:lang w:val="lt-LT"/>
        </w:rPr>
        <w:t>(</w:t>
      </w:r>
      <w:r w:rsidRPr="0071379D">
        <w:rPr>
          <w:sz w:val="20"/>
          <w:szCs w:val="20"/>
          <w:lang w:val="lt-LT"/>
        </w:rPr>
        <w:t xml:space="preserve">angl. </w:t>
      </w:r>
      <w:r w:rsidRPr="0071379D">
        <w:rPr>
          <w:rStyle w:val="Emphasis"/>
          <w:sz w:val="20"/>
          <w:szCs w:val="20"/>
          <w:lang w:val="lt-LT"/>
        </w:rPr>
        <w:t xml:space="preserve">EAC </w:t>
      </w:r>
      <w:proofErr w:type="spellStart"/>
      <w:r w:rsidRPr="0071379D">
        <w:rPr>
          <w:rStyle w:val="Emphasis"/>
          <w:sz w:val="20"/>
          <w:szCs w:val="20"/>
          <w:lang w:val="lt-LT"/>
        </w:rPr>
        <w:t>Organisation</w:t>
      </w:r>
      <w:proofErr w:type="spellEnd"/>
      <w:r w:rsidRPr="0071379D">
        <w:rPr>
          <w:rStyle w:val="Emphasis"/>
          <w:sz w:val="20"/>
          <w:szCs w:val="20"/>
          <w:lang w:val="lt-LT"/>
        </w:rPr>
        <w:t xml:space="preserve"> </w:t>
      </w:r>
      <w:proofErr w:type="spellStart"/>
      <w:r w:rsidRPr="0071379D">
        <w:rPr>
          <w:rStyle w:val="Emphasis"/>
          <w:sz w:val="20"/>
          <w:szCs w:val="20"/>
          <w:lang w:val="lt-LT"/>
        </w:rPr>
        <w:t>Registration</w:t>
      </w:r>
      <w:proofErr w:type="spellEnd"/>
      <w:r w:rsidRPr="0071379D">
        <w:rPr>
          <w:rStyle w:val="Emphasis"/>
          <w:sz w:val="20"/>
          <w:szCs w:val="20"/>
          <w:lang w:val="lt-LT"/>
        </w:rPr>
        <w:t xml:space="preserve"> </w:t>
      </w:r>
      <w:proofErr w:type="spellStart"/>
      <w:r w:rsidRPr="0071379D">
        <w:rPr>
          <w:rStyle w:val="Emphasis"/>
          <w:sz w:val="20"/>
          <w:szCs w:val="20"/>
          <w:lang w:val="lt-LT"/>
        </w:rPr>
        <w:t>system</w:t>
      </w:r>
      <w:proofErr w:type="spellEnd"/>
      <w:r w:rsidRPr="0071379D">
        <w:rPr>
          <w:sz w:val="20"/>
          <w:szCs w:val="20"/>
          <w:lang w:val="lt-LT"/>
        </w:rPr>
        <w:t>), o PIC kodus keičia Organizacijų ID kodai (toliau – OID).</w:t>
      </w:r>
    </w:p>
    <w:p w14:paraId="6598D920" w14:textId="5FD52ED0" w:rsidR="009A11B0" w:rsidRPr="00732009" w:rsidRDefault="007F6B1A" w:rsidP="009A11B0">
      <w:pPr>
        <w:rPr>
          <w:rFonts w:ascii="Arial" w:hAnsi="Arial" w:cs="Arial"/>
          <w:color w:val="595959" w:themeColor="text1" w:themeTint="A6"/>
          <w:lang w:val="lt-LT"/>
        </w:rPr>
      </w:pPr>
      <w:r w:rsidRPr="0071379D">
        <w:rPr>
          <w:sz w:val="20"/>
          <w:szCs w:val="20"/>
          <w:lang w:val="lt-LT"/>
        </w:rPr>
        <w:t>SVARBU: organizacijo</w:t>
      </w:r>
      <w:r w:rsidR="00301A60">
        <w:rPr>
          <w:sz w:val="20"/>
          <w:szCs w:val="20"/>
          <w:lang w:val="lt-LT"/>
        </w:rPr>
        <w:t>m</w:t>
      </w:r>
      <w:r w:rsidRPr="0071379D">
        <w:rPr>
          <w:sz w:val="20"/>
          <w:szCs w:val="20"/>
          <w:lang w:val="lt-LT"/>
        </w:rPr>
        <w:t>s, kurios jau buvo užregistruotos URF sistemoje ir turėjo jai suteiktą PIC kodą, iš naujo registruotis Organizacijų registravimo sistemoje</w:t>
      </w:r>
      <w:r w:rsidR="006F5901">
        <w:rPr>
          <w:sz w:val="20"/>
          <w:szCs w:val="20"/>
          <w:lang w:val="lt-LT"/>
        </w:rPr>
        <w:t xml:space="preserve"> </w:t>
      </w:r>
      <w:r w:rsidRPr="0071379D">
        <w:rPr>
          <w:sz w:val="20"/>
          <w:szCs w:val="20"/>
          <w:lang w:val="lt-LT"/>
        </w:rPr>
        <w:t xml:space="preserve">nereikia. OID kodai buvo suteikti automatiškai visoms institucijoms, turinčioms PIC kodus. </w:t>
      </w:r>
      <w:r w:rsidRPr="00325647">
        <w:rPr>
          <w:b/>
          <w:color w:val="595959" w:themeColor="text1" w:themeTint="A6"/>
          <w:sz w:val="20"/>
          <w:szCs w:val="20"/>
          <w:lang w:val="lt-LT"/>
        </w:rPr>
        <w:t xml:space="preserve">Viena institucija gali turėti tik vieną </w:t>
      </w:r>
      <w:r>
        <w:rPr>
          <w:b/>
          <w:color w:val="595959" w:themeColor="text1" w:themeTint="A6"/>
          <w:sz w:val="20"/>
          <w:szCs w:val="20"/>
          <w:lang w:val="lt-LT"/>
        </w:rPr>
        <w:t>OID</w:t>
      </w:r>
      <w:r w:rsidRPr="00325647">
        <w:rPr>
          <w:b/>
          <w:color w:val="595959" w:themeColor="text1" w:themeTint="A6"/>
          <w:sz w:val="20"/>
          <w:szCs w:val="20"/>
          <w:lang w:val="lt-LT"/>
        </w:rPr>
        <w:t xml:space="preserve"> kodą</w:t>
      </w:r>
      <w:r w:rsidRPr="00325647">
        <w:rPr>
          <w:color w:val="595959" w:themeColor="text1" w:themeTint="A6"/>
          <w:sz w:val="20"/>
          <w:szCs w:val="20"/>
          <w:lang w:val="lt-LT"/>
        </w:rPr>
        <w:t>.</w:t>
      </w:r>
      <w:r w:rsidRPr="0071379D">
        <w:rPr>
          <w:color w:val="595959" w:themeColor="text1" w:themeTint="A6"/>
          <w:sz w:val="20"/>
          <w:szCs w:val="20"/>
          <w:lang w:val="lt-LT"/>
        </w:rPr>
        <w:t xml:space="preserve"> </w:t>
      </w:r>
      <w:r w:rsidRPr="0071379D">
        <w:rPr>
          <w:sz w:val="20"/>
          <w:szCs w:val="20"/>
          <w:lang w:val="lt-LT"/>
        </w:rPr>
        <w:t xml:space="preserve">Savo organizacijos OID kodą galite sužinoti įvedę organizacijos pavadinimą paieškos laukelyje adresu </w:t>
      </w:r>
      <w:hyperlink r:id="rId19" w:history="1">
        <w:r w:rsidRPr="0071379D">
          <w:rPr>
            <w:rStyle w:val="Hyperlink"/>
            <w:sz w:val="20"/>
            <w:szCs w:val="20"/>
            <w:lang w:val="lt-LT"/>
          </w:rPr>
          <w:t>https://webgate.ec.europa.eu/erasmus-esc/organisation-registration/screen/home</w:t>
        </w:r>
      </w:hyperlink>
      <w:r w:rsidRPr="0071379D">
        <w:rPr>
          <w:sz w:val="20"/>
          <w:szCs w:val="20"/>
          <w:lang w:val="lt-LT"/>
        </w:rPr>
        <w:t>.</w:t>
      </w:r>
      <w:r w:rsidR="009A11B0">
        <w:rPr>
          <w:sz w:val="20"/>
          <w:szCs w:val="20"/>
          <w:lang w:val="lt-LT"/>
        </w:rPr>
        <w:t xml:space="preserve"> </w:t>
      </w:r>
      <w:r w:rsidR="009A11B0" w:rsidRPr="00B16A9D">
        <w:rPr>
          <w:sz w:val="20"/>
          <w:szCs w:val="20"/>
          <w:lang w:val="lt-LT"/>
        </w:rPr>
        <w:t>Prisijungus prie sistemos, rekomenduojama peržiūrėti ir atnaujinti savo organizacijos duomenis skiltyje „</w:t>
      </w:r>
      <w:proofErr w:type="spellStart"/>
      <w:r w:rsidR="009A11B0" w:rsidRPr="00B16A9D">
        <w:rPr>
          <w:sz w:val="20"/>
          <w:szCs w:val="20"/>
          <w:lang w:val="lt-LT"/>
        </w:rPr>
        <w:t>My</w:t>
      </w:r>
      <w:proofErr w:type="spellEnd"/>
      <w:r w:rsidR="009A11B0" w:rsidRPr="00B16A9D">
        <w:rPr>
          <w:sz w:val="20"/>
          <w:szCs w:val="20"/>
          <w:lang w:val="lt-LT"/>
        </w:rPr>
        <w:t xml:space="preserve"> </w:t>
      </w:r>
      <w:proofErr w:type="spellStart"/>
      <w:r w:rsidR="009A11B0" w:rsidRPr="00B16A9D">
        <w:rPr>
          <w:sz w:val="20"/>
          <w:szCs w:val="20"/>
          <w:lang w:val="lt-LT"/>
        </w:rPr>
        <w:t>organisations</w:t>
      </w:r>
      <w:proofErr w:type="spellEnd"/>
      <w:r w:rsidR="009A11B0" w:rsidRPr="00B16A9D">
        <w:rPr>
          <w:sz w:val="20"/>
          <w:szCs w:val="20"/>
          <w:lang w:val="lt-LT"/>
        </w:rPr>
        <w:t>“.</w:t>
      </w:r>
    </w:p>
    <w:p w14:paraId="53150477" w14:textId="47ADF5C9" w:rsidR="007F6B1A" w:rsidRPr="0071379D" w:rsidRDefault="007F6B1A" w:rsidP="007F6B1A">
      <w:pPr>
        <w:ind w:right="-143"/>
        <w:jc w:val="both"/>
        <w:rPr>
          <w:sz w:val="20"/>
          <w:szCs w:val="20"/>
          <w:lang w:val="lt-LT"/>
        </w:rPr>
      </w:pPr>
      <w:r w:rsidRPr="00325647">
        <w:rPr>
          <w:sz w:val="20"/>
          <w:szCs w:val="20"/>
          <w:lang w:val="lt-LT"/>
        </w:rPr>
        <w:t xml:space="preserve">Jei Jūsų organizacija neturi </w:t>
      </w:r>
      <w:r w:rsidRPr="0071379D">
        <w:rPr>
          <w:sz w:val="20"/>
          <w:szCs w:val="20"/>
          <w:lang w:val="lt-LT"/>
        </w:rPr>
        <w:t>OID</w:t>
      </w:r>
      <w:r w:rsidRPr="00325647">
        <w:rPr>
          <w:sz w:val="20"/>
          <w:szCs w:val="20"/>
          <w:lang w:val="lt-LT"/>
        </w:rPr>
        <w:t xml:space="preserve"> kodo, būtina užregistruoti ją </w:t>
      </w:r>
      <w:r w:rsidRPr="0071379D">
        <w:rPr>
          <w:sz w:val="20"/>
          <w:szCs w:val="20"/>
          <w:lang w:val="lt-LT"/>
        </w:rPr>
        <w:t>Organizacijų registravimo sistemoje</w:t>
      </w:r>
      <w:r w:rsidRPr="00325647">
        <w:rPr>
          <w:sz w:val="20"/>
          <w:szCs w:val="20"/>
          <w:lang w:val="lt-LT"/>
        </w:rPr>
        <w:t>,</w:t>
      </w:r>
      <w:r>
        <w:rPr>
          <w:sz w:val="20"/>
          <w:szCs w:val="20"/>
          <w:lang w:val="lt-LT"/>
        </w:rPr>
        <w:t>(</w:t>
      </w:r>
      <w:r w:rsidRPr="00325647">
        <w:rPr>
          <w:sz w:val="20"/>
          <w:szCs w:val="20"/>
          <w:lang w:val="lt-LT"/>
        </w:rPr>
        <w:t>nuoroda</w:t>
      </w:r>
      <w:r w:rsidRPr="00325647">
        <w:rPr>
          <w:color w:val="595959" w:themeColor="text1" w:themeTint="A6"/>
          <w:sz w:val="20"/>
          <w:szCs w:val="20"/>
          <w:lang w:val="lt-LT"/>
        </w:rPr>
        <w:t xml:space="preserve"> </w:t>
      </w:r>
      <w:hyperlink r:id="rId20" w:history="1">
        <w:r w:rsidRPr="0071379D">
          <w:rPr>
            <w:rStyle w:val="Hyperlink"/>
            <w:sz w:val="20"/>
            <w:szCs w:val="20"/>
            <w:lang w:val="lt-LT"/>
          </w:rPr>
          <w:t>https://webgate.ec.europa.eu/erasmus-esc/organisation-registration/screen/home</w:t>
        </w:r>
      </w:hyperlink>
      <w:r w:rsidRPr="0071379D">
        <w:rPr>
          <w:sz w:val="20"/>
          <w:szCs w:val="20"/>
          <w:lang w:val="lt-LT"/>
        </w:rPr>
        <w:t xml:space="preserve">) ir gauti OID, kad galėtumėte pildyti ir </w:t>
      </w:r>
      <w:r w:rsidR="00301A60">
        <w:rPr>
          <w:sz w:val="20"/>
          <w:szCs w:val="20"/>
          <w:lang w:val="lt-LT"/>
        </w:rPr>
        <w:t>pa</w:t>
      </w:r>
      <w:r w:rsidRPr="0071379D">
        <w:rPr>
          <w:sz w:val="20"/>
          <w:szCs w:val="20"/>
          <w:lang w:val="lt-LT"/>
        </w:rPr>
        <w:t xml:space="preserve">teikti paraišką. </w:t>
      </w:r>
    </w:p>
    <w:p w14:paraId="19DC8F21" w14:textId="77777777" w:rsidR="00CD35AC" w:rsidRPr="00606CA9" w:rsidRDefault="00CD35AC" w:rsidP="00CD35AC">
      <w:pPr>
        <w:spacing w:after="80"/>
        <w:rPr>
          <w:color w:val="auto"/>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CD35AC" w:rsidRPr="0071379D" w14:paraId="72E39C1B" w14:textId="77777777" w:rsidTr="007B3EFD">
        <w:trPr>
          <w:trHeight w:val="323"/>
        </w:trPr>
        <w:tc>
          <w:tcPr>
            <w:tcW w:w="2552" w:type="dxa"/>
            <w:tcBorders>
              <w:right w:val="single" w:sz="4" w:space="0" w:color="0070C0"/>
            </w:tcBorders>
          </w:tcPr>
          <w:p w14:paraId="3D6BA2E1" w14:textId="77777777" w:rsidR="00CD35AC" w:rsidRPr="00606CA9" w:rsidRDefault="00F025CB" w:rsidP="00BF023A">
            <w:pPr>
              <w:rPr>
                <w:lang w:val="lt-LT"/>
              </w:rPr>
            </w:pPr>
            <w:r w:rsidRPr="00F025CB">
              <w:rPr>
                <w:b/>
                <w:color w:val="1F4E79"/>
                <w:lang w:val="lt-LT"/>
              </w:rPr>
              <w:t xml:space="preserve">Ar būtina registracija į ECAS (naujas pavadinimas „EU </w:t>
            </w:r>
            <w:proofErr w:type="spellStart"/>
            <w:r w:rsidRPr="00F025CB">
              <w:rPr>
                <w:b/>
                <w:color w:val="1F4E79"/>
                <w:lang w:val="lt-LT"/>
              </w:rPr>
              <w:t>Login</w:t>
            </w:r>
            <w:proofErr w:type="spellEnd"/>
            <w:r w:rsidRPr="00F025CB">
              <w:rPr>
                <w:b/>
                <w:color w:val="1F4E79"/>
                <w:lang w:val="lt-LT"/>
              </w:rPr>
              <w:t>“) sistemą?</w:t>
            </w:r>
          </w:p>
        </w:tc>
        <w:tc>
          <w:tcPr>
            <w:tcW w:w="7513" w:type="dxa"/>
            <w:tcBorders>
              <w:left w:val="single" w:sz="4" w:space="0" w:color="0070C0"/>
            </w:tcBorders>
          </w:tcPr>
          <w:p w14:paraId="65546CED" w14:textId="0D3CEE65" w:rsidR="00CD35AC" w:rsidRPr="00606CA9" w:rsidRDefault="00F15BCF" w:rsidP="00301A60">
            <w:pPr>
              <w:spacing w:after="200" w:line="360" w:lineRule="auto"/>
              <w:ind w:left="142"/>
              <w:rPr>
                <w:lang w:val="lt-LT"/>
              </w:rPr>
            </w:pPr>
            <w:r w:rsidRPr="00F11786">
              <w:rPr>
                <w:color w:val="404040" w:themeColor="text1" w:themeTint="BF"/>
                <w:lang w:val="lt-LT"/>
              </w:rPr>
              <w:t xml:space="preserve">Taip. Kitaip nebus galima prisijungti prie </w:t>
            </w:r>
            <w:r w:rsidRPr="00BB4F5F">
              <w:rPr>
                <w:lang w:val="lt-LT"/>
              </w:rPr>
              <w:t>Organizacijų registravimo sistemos</w:t>
            </w:r>
            <w:r w:rsidRPr="00F11786" w:rsidDel="00BB4F5F">
              <w:rPr>
                <w:color w:val="404040" w:themeColor="text1" w:themeTint="BF"/>
                <w:lang w:val="lt-LT"/>
              </w:rPr>
              <w:t xml:space="preserve"> </w:t>
            </w:r>
            <w:r w:rsidRPr="00F11786">
              <w:rPr>
                <w:color w:val="404040" w:themeColor="text1" w:themeTint="BF"/>
                <w:lang w:val="lt-LT"/>
              </w:rPr>
              <w:t>ir užregistruoti institucij</w:t>
            </w:r>
            <w:r>
              <w:rPr>
                <w:color w:val="404040" w:themeColor="text1" w:themeTint="BF"/>
                <w:lang w:val="lt-LT"/>
              </w:rPr>
              <w:t>ą</w:t>
            </w:r>
            <w:r w:rsidRPr="00F11786">
              <w:rPr>
                <w:color w:val="404040" w:themeColor="text1" w:themeTint="BF"/>
                <w:lang w:val="lt-LT"/>
              </w:rPr>
              <w:t xml:space="preserve"> </w:t>
            </w:r>
            <w:r>
              <w:rPr>
                <w:color w:val="404040" w:themeColor="text1" w:themeTint="BF"/>
                <w:lang w:val="lt-LT"/>
              </w:rPr>
              <w:t>OID</w:t>
            </w:r>
            <w:r w:rsidRPr="00F11786">
              <w:rPr>
                <w:color w:val="404040" w:themeColor="text1" w:themeTint="BF"/>
                <w:lang w:val="lt-LT"/>
              </w:rPr>
              <w:t xml:space="preserve"> kod</w:t>
            </w:r>
            <w:r>
              <w:rPr>
                <w:color w:val="404040" w:themeColor="text1" w:themeTint="BF"/>
                <w:lang w:val="lt-LT"/>
              </w:rPr>
              <w:t>ui</w:t>
            </w:r>
            <w:r w:rsidRPr="00F11786">
              <w:rPr>
                <w:color w:val="404040" w:themeColor="text1" w:themeTint="BF"/>
                <w:lang w:val="lt-LT"/>
              </w:rPr>
              <w:t xml:space="preserve"> gauti. Jei jūsų institucija jau turi </w:t>
            </w:r>
            <w:r>
              <w:rPr>
                <w:color w:val="404040" w:themeColor="text1" w:themeTint="BF"/>
                <w:lang w:val="lt-LT"/>
              </w:rPr>
              <w:t>OID</w:t>
            </w:r>
            <w:r w:rsidRPr="00F11786">
              <w:rPr>
                <w:color w:val="404040" w:themeColor="text1" w:themeTint="BF"/>
                <w:lang w:val="lt-LT"/>
              </w:rPr>
              <w:t xml:space="preserve"> kodą arba registravotės ECAS („EU </w:t>
            </w:r>
            <w:proofErr w:type="spellStart"/>
            <w:r w:rsidRPr="00F11786">
              <w:rPr>
                <w:color w:val="404040" w:themeColor="text1" w:themeTint="BF"/>
                <w:lang w:val="lt-LT"/>
              </w:rPr>
              <w:t>Login</w:t>
            </w:r>
            <w:proofErr w:type="spellEnd"/>
            <w:r w:rsidRPr="00F11786">
              <w:rPr>
                <w:color w:val="404040" w:themeColor="text1" w:themeTint="BF"/>
                <w:lang w:val="lt-LT"/>
              </w:rPr>
              <w:t>“</w:t>
            </w:r>
            <w:r w:rsidRPr="00F025CB">
              <w:rPr>
                <w:lang w:val="lt-LT"/>
              </w:rPr>
              <w:t xml:space="preserve"> </w:t>
            </w:r>
            <w:hyperlink r:id="rId21" w:history="1">
              <w:r w:rsidRPr="00F025CB">
                <w:rPr>
                  <w:rStyle w:val="Hyperlink"/>
                  <w:lang w:val="lt-LT"/>
                </w:rPr>
                <w:t>https://webgate.ec.europa.eu/cas/eim/external/register.cgi</w:t>
              </w:r>
            </w:hyperlink>
            <w:r w:rsidRPr="00F025CB">
              <w:rPr>
                <w:lang w:val="lt-LT"/>
              </w:rPr>
              <w:t xml:space="preserve">) </w:t>
            </w:r>
            <w:r w:rsidRPr="00F11786">
              <w:rPr>
                <w:color w:val="404040" w:themeColor="text1" w:themeTint="BF"/>
                <w:lang w:val="lt-LT"/>
              </w:rPr>
              <w:t xml:space="preserve">anksčiau, </w:t>
            </w:r>
            <w:r w:rsidR="00301A60">
              <w:rPr>
                <w:color w:val="404040" w:themeColor="text1" w:themeTint="BF"/>
                <w:lang w:val="lt-LT"/>
              </w:rPr>
              <w:t>tuomet</w:t>
            </w:r>
            <w:r w:rsidRPr="00F11786">
              <w:rPr>
                <w:color w:val="404040" w:themeColor="text1" w:themeTint="BF"/>
                <w:lang w:val="lt-LT"/>
              </w:rPr>
              <w:t xml:space="preserve"> dar kartą registruoti nebereikia.</w:t>
            </w:r>
          </w:p>
        </w:tc>
      </w:tr>
      <w:tr w:rsidR="00CD35AC" w:rsidRPr="00B16A9D" w14:paraId="655AB309" w14:textId="77777777" w:rsidTr="00BF023A">
        <w:tc>
          <w:tcPr>
            <w:tcW w:w="2552" w:type="dxa"/>
            <w:tcBorders>
              <w:right w:val="single" w:sz="4" w:space="0" w:color="0070C0"/>
            </w:tcBorders>
          </w:tcPr>
          <w:p w14:paraId="20E8BA1C" w14:textId="75926364" w:rsidR="00CD35AC" w:rsidRPr="00606CA9" w:rsidRDefault="00CD35AC" w:rsidP="00301A60">
            <w:pPr>
              <w:rPr>
                <w:lang w:val="lt-LT"/>
              </w:rPr>
            </w:pPr>
            <w:r w:rsidRPr="00606CA9">
              <w:rPr>
                <w:b/>
                <w:color w:val="1F4E79"/>
                <w:lang w:val="lt-LT"/>
              </w:rPr>
              <w:t xml:space="preserve">Partneris neturi </w:t>
            </w:r>
            <w:r w:rsidR="00301A60">
              <w:rPr>
                <w:b/>
                <w:color w:val="1F4E79"/>
                <w:lang w:val="lt-LT"/>
              </w:rPr>
              <w:t>OID</w:t>
            </w:r>
            <w:r w:rsidR="00301A60" w:rsidRPr="00606CA9">
              <w:rPr>
                <w:b/>
                <w:color w:val="1F4E79"/>
                <w:lang w:val="lt-LT"/>
              </w:rPr>
              <w:t xml:space="preserve"> </w:t>
            </w:r>
            <w:r w:rsidRPr="00606CA9">
              <w:rPr>
                <w:b/>
                <w:color w:val="1F4E79"/>
                <w:lang w:val="lt-LT"/>
              </w:rPr>
              <w:t>kodo, kaip jį aprašyti paraiškoje?</w:t>
            </w:r>
          </w:p>
        </w:tc>
        <w:tc>
          <w:tcPr>
            <w:tcW w:w="7513" w:type="dxa"/>
            <w:tcBorders>
              <w:left w:val="single" w:sz="4" w:space="0" w:color="0070C0"/>
            </w:tcBorders>
          </w:tcPr>
          <w:p w14:paraId="1B389938" w14:textId="66771853" w:rsidR="00CD35AC" w:rsidRPr="00606CA9" w:rsidRDefault="00F15BCF" w:rsidP="00875D18">
            <w:pPr>
              <w:spacing w:after="200" w:line="360" w:lineRule="auto"/>
              <w:ind w:left="142"/>
              <w:rPr>
                <w:lang w:val="lt-LT"/>
              </w:rPr>
            </w:pPr>
            <w:r w:rsidRPr="00423C35">
              <w:rPr>
                <w:lang w:val="lt-LT"/>
              </w:rPr>
              <w:t xml:space="preserve">Jei jūsų projekte yra nacionalinių </w:t>
            </w:r>
            <w:r w:rsidRPr="00423C35">
              <w:rPr>
                <w:color w:val="000000" w:themeColor="text1"/>
                <w:lang w:val="lt-LT"/>
              </w:rPr>
              <w:t>partnerių</w:t>
            </w:r>
            <w:r>
              <w:rPr>
                <w:color w:val="000000" w:themeColor="text1"/>
                <w:lang w:val="lt-LT"/>
              </w:rPr>
              <w:t xml:space="preserve"> (konsorciumo narių)</w:t>
            </w:r>
            <w:r w:rsidRPr="00423C35">
              <w:rPr>
                <w:color w:val="000000" w:themeColor="text1"/>
                <w:lang w:val="lt-LT"/>
              </w:rPr>
              <w:t>,</w:t>
            </w:r>
            <w:r w:rsidRPr="00423C35">
              <w:rPr>
                <w:color w:val="FF0000"/>
                <w:lang w:val="lt-LT"/>
              </w:rPr>
              <w:t xml:space="preserve"> </w:t>
            </w:r>
            <w:r w:rsidRPr="00423C35">
              <w:rPr>
                <w:lang w:val="lt-LT"/>
              </w:rPr>
              <w:t xml:space="preserve">jie privalo užsiregistruoti </w:t>
            </w:r>
            <w:r w:rsidRPr="00BB4F5F">
              <w:rPr>
                <w:lang w:val="lt-LT"/>
              </w:rPr>
              <w:t>Orga</w:t>
            </w:r>
            <w:r w:rsidRPr="00EA148F">
              <w:rPr>
                <w:lang w:val="lt-LT"/>
              </w:rPr>
              <w:t>nizacijų registravimo sistemo</w:t>
            </w:r>
            <w:r>
              <w:rPr>
                <w:lang w:val="lt-LT"/>
              </w:rPr>
              <w:t>je</w:t>
            </w:r>
            <w:r w:rsidRPr="00F11786" w:rsidDel="00BB4F5F">
              <w:rPr>
                <w:color w:val="404040" w:themeColor="text1" w:themeTint="BF"/>
                <w:lang w:val="lt-LT"/>
              </w:rPr>
              <w:t xml:space="preserve"> </w:t>
            </w:r>
            <w:r w:rsidRPr="00423C35">
              <w:rPr>
                <w:lang w:val="lt-LT"/>
              </w:rPr>
              <w:t xml:space="preserve">ir gauti </w:t>
            </w:r>
            <w:r>
              <w:rPr>
                <w:lang w:val="lt-LT"/>
              </w:rPr>
              <w:t>OID</w:t>
            </w:r>
            <w:r w:rsidRPr="00423C35">
              <w:rPr>
                <w:lang w:val="lt-LT"/>
              </w:rPr>
              <w:t xml:space="preserve"> kodą, kitaip jie negalės dalyvauti programoje „Erasmus+“.</w:t>
            </w:r>
          </w:p>
        </w:tc>
      </w:tr>
    </w:tbl>
    <w:p w14:paraId="568945B8" w14:textId="77777777" w:rsidR="00B136B7" w:rsidRPr="007B3EFD" w:rsidRDefault="00B136B7" w:rsidP="007B3EFD">
      <w:pPr>
        <w:spacing w:after="200" w:line="276" w:lineRule="auto"/>
        <w:jc w:val="both"/>
        <w:rPr>
          <w:color w:val="000000"/>
          <w:lang w:val="lt-LT"/>
        </w:rPr>
      </w:pPr>
    </w:p>
    <w:p w14:paraId="271F9CAF" w14:textId="7B8FA3F3" w:rsidR="00CD35AC" w:rsidRPr="00A66D50" w:rsidRDefault="000E062F" w:rsidP="00A66D50">
      <w:pPr>
        <w:pStyle w:val="ListParagraph"/>
        <w:numPr>
          <w:ilvl w:val="1"/>
          <w:numId w:val="33"/>
        </w:numPr>
        <w:rPr>
          <w:b/>
          <w:bCs/>
          <w:color w:val="5B9BD5" w:themeColor="accent1"/>
          <w:sz w:val="24"/>
          <w:szCs w:val="24"/>
          <w:lang w:val="lt-LT"/>
        </w:rPr>
      </w:pPr>
      <w:r w:rsidRPr="00A66D50">
        <w:rPr>
          <w:b/>
          <w:bCs/>
          <w:color w:val="5B9BD5" w:themeColor="accent1"/>
          <w:sz w:val="24"/>
          <w:szCs w:val="24"/>
          <w:lang w:val="lt-LT"/>
        </w:rPr>
        <w:t>PARAIŠKOS PILDYMAS</w:t>
      </w:r>
    </w:p>
    <w:p w14:paraId="4E246DBC" w14:textId="0F2283E0" w:rsidR="00F11629" w:rsidRPr="00F11629" w:rsidRDefault="00F11629">
      <w:pPr>
        <w:spacing w:after="200" w:line="360" w:lineRule="auto"/>
        <w:jc w:val="both"/>
        <w:rPr>
          <w:sz w:val="20"/>
          <w:szCs w:val="20"/>
          <w:lang w:val="lt-LT"/>
        </w:rPr>
      </w:pPr>
      <w:r w:rsidRPr="00F11629">
        <w:rPr>
          <w:sz w:val="20"/>
          <w:szCs w:val="20"/>
          <w:lang w:val="lt-LT"/>
        </w:rPr>
        <w:t>Paraiškų formas rasite</w:t>
      </w:r>
      <w:r w:rsidR="006F5901">
        <w:rPr>
          <w:sz w:val="20"/>
          <w:szCs w:val="20"/>
          <w:lang w:val="lt-LT"/>
        </w:rPr>
        <w:t xml:space="preserve"> </w:t>
      </w:r>
      <w:hyperlink r:id="rId22" w:tgtFrame="_blank" w:history="1">
        <w:r w:rsidR="00E94C2D" w:rsidRPr="00E94C2D">
          <w:rPr>
            <w:rStyle w:val="Hyperlink"/>
            <w:sz w:val="20"/>
            <w:szCs w:val="20"/>
            <w:lang w:val="lt-LT"/>
          </w:rPr>
          <w:t>https://webgate.ec.europa.eu/web-eforms/</w:t>
        </w:r>
      </w:hyperlink>
      <w:r w:rsidR="00E94C2D">
        <w:rPr>
          <w:color w:val="595959" w:themeColor="text1" w:themeTint="A6"/>
          <w:sz w:val="20"/>
          <w:szCs w:val="20"/>
          <w:lang w:val="lt-LT"/>
        </w:rPr>
        <w:t>.</w:t>
      </w:r>
      <w:r w:rsidRPr="00F11629">
        <w:rPr>
          <w:sz w:val="20"/>
          <w:szCs w:val="20"/>
          <w:lang w:val="lt-LT"/>
        </w:rPr>
        <w:t xml:space="preserve"> </w:t>
      </w:r>
      <w:r w:rsidR="00F15BCF">
        <w:rPr>
          <w:sz w:val="20"/>
          <w:szCs w:val="20"/>
          <w:lang w:val="lt-LT"/>
        </w:rPr>
        <w:t xml:space="preserve">Nuo </w:t>
      </w:r>
      <w:r w:rsidRPr="00F11629">
        <w:rPr>
          <w:sz w:val="20"/>
          <w:szCs w:val="20"/>
          <w:lang w:val="lt-LT"/>
        </w:rPr>
        <w:t>2019 metais paraiškų formos teikiamos</w:t>
      </w:r>
      <w:r w:rsidR="006F5901">
        <w:rPr>
          <w:sz w:val="20"/>
          <w:szCs w:val="20"/>
          <w:lang w:val="lt-LT"/>
        </w:rPr>
        <w:t xml:space="preserve"> </w:t>
      </w:r>
      <w:r w:rsidRPr="00F11629">
        <w:rPr>
          <w:sz w:val="20"/>
          <w:szCs w:val="20"/>
          <w:lang w:val="lt-LT"/>
        </w:rPr>
        <w:t>elektroniniu formatu</w:t>
      </w:r>
      <w:r w:rsidR="006F5901">
        <w:rPr>
          <w:sz w:val="20"/>
          <w:szCs w:val="20"/>
          <w:lang w:val="lt-LT"/>
        </w:rPr>
        <w:t xml:space="preserve"> </w:t>
      </w:r>
      <w:r w:rsidRPr="00F11629">
        <w:rPr>
          <w:sz w:val="20"/>
          <w:szCs w:val="20"/>
          <w:lang w:val="lt-LT"/>
        </w:rPr>
        <w:t>internete.</w:t>
      </w:r>
      <w:r w:rsidR="007E52CD">
        <w:rPr>
          <w:sz w:val="20"/>
          <w:szCs w:val="20"/>
          <w:lang w:val="lt-LT"/>
        </w:rPr>
        <w:t xml:space="preserve"> </w:t>
      </w:r>
      <w:r w:rsidR="007E52CD" w:rsidRPr="007B277C">
        <w:rPr>
          <w:sz w:val="20"/>
          <w:szCs w:val="20"/>
          <w:lang w:val="lt-LT"/>
        </w:rPr>
        <w:t>Paraiškų pateikimo sistemoje rasite techninį paraiškų pildymo vadovą.</w:t>
      </w:r>
      <w:r w:rsidR="007E52CD">
        <w:rPr>
          <w:sz w:val="20"/>
          <w:szCs w:val="20"/>
          <w:lang w:val="lt-LT"/>
        </w:rPr>
        <w:t xml:space="preserve"> </w:t>
      </w:r>
    </w:p>
    <w:p w14:paraId="2196BED7" w14:textId="77777777" w:rsidR="00F11629" w:rsidRPr="00F11629" w:rsidRDefault="00F11629" w:rsidP="00F11629">
      <w:pPr>
        <w:spacing w:after="200" w:line="360" w:lineRule="auto"/>
        <w:jc w:val="both"/>
        <w:rPr>
          <w:sz w:val="20"/>
          <w:szCs w:val="20"/>
          <w:lang w:val="lt-LT"/>
        </w:rPr>
      </w:pPr>
      <w:r w:rsidRPr="00F11629">
        <w:rPr>
          <w:sz w:val="20"/>
          <w:szCs w:val="20"/>
          <w:lang w:val="lt-LT"/>
        </w:rPr>
        <w:lastRenderedPageBreak/>
        <w:t xml:space="preserve">Prisijungus pirmiausiai atsidarys „EU </w:t>
      </w:r>
      <w:proofErr w:type="spellStart"/>
      <w:r w:rsidRPr="00F11629">
        <w:rPr>
          <w:sz w:val="20"/>
          <w:szCs w:val="20"/>
          <w:lang w:val="lt-LT"/>
        </w:rPr>
        <w:t>Login</w:t>
      </w:r>
      <w:proofErr w:type="spellEnd"/>
      <w:r w:rsidRPr="00F11629">
        <w:rPr>
          <w:sz w:val="20"/>
          <w:szCs w:val="20"/>
          <w:lang w:val="lt-LT"/>
        </w:rPr>
        <w:t>“ (anksčiau vadintos „ECAS“) sistemos langas ir jei jau esate susikūrę prisijungimo slaptažodį, tereikės suvesti prisijungimo duomenis ir pateksite į elektroninės paraiškos formos puslapį.</w:t>
      </w:r>
    </w:p>
    <w:p w14:paraId="2F23F973" w14:textId="77777777" w:rsidR="00F11629" w:rsidRPr="00F11629" w:rsidRDefault="00F11629" w:rsidP="00F11629">
      <w:pPr>
        <w:spacing w:after="200" w:line="360" w:lineRule="auto"/>
        <w:jc w:val="both"/>
        <w:rPr>
          <w:sz w:val="20"/>
          <w:szCs w:val="20"/>
          <w:lang w:val="lt-LT"/>
        </w:rPr>
      </w:pPr>
      <w:r w:rsidRPr="00F11629">
        <w:rPr>
          <w:sz w:val="20"/>
          <w:szCs w:val="20"/>
          <w:lang w:val="lt-LT"/>
        </w:rPr>
        <w:t>Jei jungiatės pirmą kartą, spauskite „</w:t>
      </w:r>
      <w:proofErr w:type="spellStart"/>
      <w:r w:rsidRPr="00F11629">
        <w:rPr>
          <w:sz w:val="20"/>
          <w:szCs w:val="20"/>
          <w:lang w:val="lt-LT"/>
        </w:rPr>
        <w:t>Create</w:t>
      </w:r>
      <w:proofErr w:type="spellEnd"/>
      <w:r w:rsidRPr="00F11629">
        <w:rPr>
          <w:sz w:val="20"/>
          <w:szCs w:val="20"/>
          <w:lang w:val="lt-LT"/>
        </w:rPr>
        <w:t xml:space="preserve"> </w:t>
      </w:r>
      <w:proofErr w:type="spellStart"/>
      <w:r w:rsidRPr="00F11629">
        <w:rPr>
          <w:sz w:val="20"/>
          <w:szCs w:val="20"/>
          <w:lang w:val="lt-LT"/>
        </w:rPr>
        <w:t>an</w:t>
      </w:r>
      <w:proofErr w:type="spellEnd"/>
      <w:r w:rsidRPr="00F11629">
        <w:rPr>
          <w:sz w:val="20"/>
          <w:szCs w:val="20"/>
          <w:lang w:val="lt-LT"/>
        </w:rPr>
        <w:t xml:space="preserve"> </w:t>
      </w:r>
      <w:proofErr w:type="spellStart"/>
      <w:r w:rsidRPr="00F11629">
        <w:rPr>
          <w:sz w:val="20"/>
          <w:szCs w:val="20"/>
          <w:lang w:val="lt-LT"/>
        </w:rPr>
        <w:t>acount</w:t>
      </w:r>
      <w:proofErr w:type="spellEnd"/>
      <w:r w:rsidRPr="00F11629">
        <w:rPr>
          <w:sz w:val="20"/>
          <w:szCs w:val="20"/>
          <w:lang w:val="lt-LT"/>
        </w:rPr>
        <w:t>“ (sukurti paskyrą), suveskite prašomus duomenis – vardą, pavardę, el. pašto adresą ir t. t. Suvedus visą prašomą informaciją, jūsų nurodytu el. pašto adresu gausite nuorodą, kurią paspaudus patvirtinsite savo registraciją sistemoje.</w:t>
      </w:r>
    </w:p>
    <w:p w14:paraId="1225853A" w14:textId="77777777" w:rsidR="00F11629" w:rsidRPr="00F11629" w:rsidRDefault="00F11629" w:rsidP="00F11629">
      <w:pPr>
        <w:spacing w:after="200" w:line="360" w:lineRule="auto"/>
        <w:jc w:val="both"/>
        <w:rPr>
          <w:sz w:val="20"/>
          <w:szCs w:val="20"/>
          <w:lang w:val="lt-LT"/>
        </w:rPr>
      </w:pPr>
      <w:r w:rsidRPr="00F11629">
        <w:rPr>
          <w:sz w:val="20"/>
          <w:szCs w:val="20"/>
          <w:lang w:val="lt-LT"/>
        </w:rPr>
        <w:t>Sėkmingai prisijungus atsidariusiame lange matysite visus programos „Erasmus+“ aktyvius kvietimus teikti  paraiškas bei paskelbtas elektronines paraiškos formas ir jų pateikimo terminus.</w:t>
      </w:r>
    </w:p>
    <w:p w14:paraId="4474AA62" w14:textId="77777777" w:rsidR="00F11629" w:rsidRPr="00F11629" w:rsidRDefault="00F11629" w:rsidP="00F11629">
      <w:pPr>
        <w:spacing w:after="200" w:line="360" w:lineRule="auto"/>
        <w:jc w:val="both"/>
        <w:rPr>
          <w:sz w:val="20"/>
          <w:szCs w:val="20"/>
          <w:lang w:val="lt-LT"/>
        </w:rPr>
      </w:pPr>
      <w:r w:rsidRPr="00F11629">
        <w:rPr>
          <w:sz w:val="20"/>
          <w:szCs w:val="20"/>
          <w:lang w:val="lt-LT"/>
        </w:rPr>
        <w:t>Elektroninės paraiškų formos yra pildomos interneto naršyklėje, todėl jums prireiks greito ir nuolatinio interneto ryšio. Neprisijungę prie interneto, dirbti su paraiškų formomis negalėsite.</w:t>
      </w:r>
    </w:p>
    <w:p w14:paraId="37C60D72" w14:textId="363043F9" w:rsidR="00F11629" w:rsidRDefault="0005299C" w:rsidP="00F11629">
      <w:pPr>
        <w:spacing w:after="200" w:line="360" w:lineRule="auto"/>
        <w:jc w:val="both"/>
        <w:rPr>
          <w:sz w:val="20"/>
          <w:szCs w:val="20"/>
          <w:lang w:val="lt-LT"/>
        </w:rPr>
      </w:pPr>
      <w:r>
        <w:rPr>
          <w:sz w:val="20"/>
          <w:szCs w:val="20"/>
          <w:lang w:val="lt-LT"/>
        </w:rPr>
        <w:t>Konsorciumo atveju, projektą</w:t>
      </w:r>
      <w:r w:rsidR="00F11629" w:rsidRPr="00F11629">
        <w:rPr>
          <w:sz w:val="20"/>
          <w:szCs w:val="20"/>
          <w:lang w:val="lt-LT"/>
        </w:rPr>
        <w:t xml:space="preserve"> </w:t>
      </w:r>
      <w:r>
        <w:rPr>
          <w:sz w:val="20"/>
          <w:szCs w:val="20"/>
          <w:lang w:val="lt-LT"/>
        </w:rPr>
        <w:t>koordinuojanti institucija</w:t>
      </w:r>
      <w:r w:rsidR="00F11629" w:rsidRPr="00F11629">
        <w:rPr>
          <w:sz w:val="20"/>
          <w:szCs w:val="20"/>
          <w:lang w:val="lt-LT"/>
        </w:rPr>
        <w:t xml:space="preserve"> (Koordinatorius</w:t>
      </w:r>
      <w:r>
        <w:rPr>
          <w:sz w:val="20"/>
          <w:szCs w:val="20"/>
          <w:lang w:val="lt-LT"/>
        </w:rPr>
        <w:t>)</w:t>
      </w:r>
      <w:r w:rsidR="00F11629" w:rsidRPr="00F11629">
        <w:rPr>
          <w:sz w:val="20"/>
          <w:szCs w:val="20"/>
          <w:lang w:val="lt-LT"/>
        </w:rPr>
        <w:t xml:space="preserve"> turi pateikti užpildytą elektroninę paraiškos formą. Taip pat svarbu nepamiršti su paraiškos forma pateikti </w:t>
      </w:r>
      <w:r>
        <w:rPr>
          <w:sz w:val="20"/>
          <w:szCs w:val="20"/>
          <w:lang w:val="lt-LT"/>
        </w:rPr>
        <w:t>konsorciumo narių</w:t>
      </w:r>
      <w:r w:rsidR="00F11629" w:rsidRPr="00F11629">
        <w:rPr>
          <w:sz w:val="20"/>
          <w:szCs w:val="20"/>
          <w:lang w:val="lt-LT"/>
        </w:rPr>
        <w:t xml:space="preserve"> pasirašytus mandatus bei Sąžiningumo deklaraciją. </w:t>
      </w:r>
    </w:p>
    <w:p w14:paraId="5605D84D" w14:textId="315069F5" w:rsidR="00D97519" w:rsidRDefault="00D97519" w:rsidP="00F11629">
      <w:pPr>
        <w:spacing w:after="200" w:line="360" w:lineRule="auto"/>
        <w:jc w:val="both"/>
        <w:rPr>
          <w:sz w:val="20"/>
          <w:szCs w:val="20"/>
          <w:lang w:val="lt-LT"/>
        </w:rPr>
      </w:pPr>
      <w:r>
        <w:rPr>
          <w:sz w:val="20"/>
          <w:szCs w:val="20"/>
          <w:lang w:val="lt-LT"/>
        </w:rPr>
        <w:t xml:space="preserve">Tam kad būtų lengviau suvesti projekto biudžetą, pildant paraišką, prašome naudotis </w:t>
      </w:r>
      <w:proofErr w:type="spellStart"/>
      <w:r>
        <w:rPr>
          <w:sz w:val="20"/>
          <w:szCs w:val="20"/>
          <w:lang w:val="lt-LT"/>
        </w:rPr>
        <w:t>mobilumų</w:t>
      </w:r>
      <w:proofErr w:type="spellEnd"/>
      <w:r>
        <w:rPr>
          <w:sz w:val="20"/>
          <w:szCs w:val="20"/>
          <w:lang w:val="lt-LT"/>
        </w:rPr>
        <w:t xml:space="preserve"> skaičiuokle. Ją galima rasti čia:</w:t>
      </w:r>
    </w:p>
    <w:p w14:paraId="793A318A" w14:textId="34E286BA" w:rsidR="00F15BCF" w:rsidRDefault="00CC35FB" w:rsidP="00F11629">
      <w:pPr>
        <w:spacing w:after="200" w:line="360" w:lineRule="auto"/>
        <w:jc w:val="both"/>
        <w:rPr>
          <w:rStyle w:val="Hyperlink"/>
          <w:sz w:val="20"/>
          <w:szCs w:val="20"/>
          <w:lang w:val="lt-LT"/>
        </w:rPr>
      </w:pPr>
      <w:hyperlink r:id="rId23" w:history="1">
        <w:r w:rsidR="00F15BCF" w:rsidRPr="007F0052">
          <w:rPr>
            <w:rStyle w:val="Hyperlink"/>
            <w:sz w:val="20"/>
            <w:szCs w:val="20"/>
            <w:lang w:val="lt-LT"/>
          </w:rPr>
          <w:t>http://www.erasmus-plius.lt/puslapis/programos-vadovas-ir-kiti-dokumentai-216</w:t>
        </w:r>
      </w:hyperlink>
    </w:p>
    <w:p w14:paraId="6CF9256F" w14:textId="3A29EB49" w:rsidR="00D97519" w:rsidRPr="00F11629" w:rsidRDefault="00862A5E" w:rsidP="00F11629">
      <w:pPr>
        <w:spacing w:after="200" w:line="360" w:lineRule="auto"/>
        <w:jc w:val="both"/>
        <w:rPr>
          <w:sz w:val="20"/>
          <w:szCs w:val="20"/>
          <w:lang w:val="lt-LT"/>
        </w:rPr>
      </w:pPr>
      <w:r>
        <w:rPr>
          <w:sz w:val="20"/>
          <w:szCs w:val="20"/>
          <w:lang w:val="lt-LT"/>
        </w:rPr>
        <w:t>Instrukciją</w:t>
      </w:r>
      <w:r w:rsidR="00D97519">
        <w:rPr>
          <w:sz w:val="20"/>
          <w:szCs w:val="20"/>
          <w:lang w:val="lt-LT"/>
        </w:rPr>
        <w:t xml:space="preserve">, kaip pildyti </w:t>
      </w:r>
      <w:proofErr w:type="spellStart"/>
      <w:r w:rsidR="00D97519">
        <w:rPr>
          <w:sz w:val="20"/>
          <w:szCs w:val="20"/>
          <w:lang w:val="lt-LT"/>
        </w:rPr>
        <w:t>mobilumų</w:t>
      </w:r>
      <w:proofErr w:type="spellEnd"/>
      <w:r w:rsidR="00D97519">
        <w:rPr>
          <w:sz w:val="20"/>
          <w:szCs w:val="20"/>
          <w:lang w:val="lt-LT"/>
        </w:rPr>
        <w:t xml:space="preserve"> skaičiuoklę, rasite pirmajame „</w:t>
      </w:r>
      <w:r w:rsidR="006F5901">
        <w:rPr>
          <w:sz w:val="20"/>
          <w:szCs w:val="20"/>
          <w:lang w:val="lt-LT"/>
        </w:rPr>
        <w:t>E</w:t>
      </w:r>
      <w:r w:rsidR="00D97519">
        <w:rPr>
          <w:sz w:val="20"/>
          <w:szCs w:val="20"/>
          <w:lang w:val="lt-LT"/>
        </w:rPr>
        <w:t xml:space="preserve">xcel“ dokumento lape. </w:t>
      </w:r>
    </w:p>
    <w:p w14:paraId="3FF7D216" w14:textId="77777777" w:rsidR="00F11629" w:rsidRPr="00F11629" w:rsidRDefault="00F11629" w:rsidP="00F11629">
      <w:pPr>
        <w:pStyle w:val="NormalWeb"/>
        <w:shd w:val="clear" w:color="auto" w:fill="FFFFFF"/>
        <w:spacing w:before="0" w:beforeAutospacing="0" w:after="0" w:afterAutospacing="0" w:line="300" w:lineRule="atLeast"/>
        <w:jc w:val="both"/>
        <w:rPr>
          <w:rFonts w:asciiTheme="minorHAnsi" w:eastAsiaTheme="minorHAnsi" w:hAnsiTheme="minorHAnsi" w:cstheme="minorBidi"/>
          <w:b/>
          <w:bCs/>
          <w:color w:val="595959" w:themeColor="text1" w:themeTint="A6"/>
          <w:sz w:val="20"/>
          <w:szCs w:val="20"/>
          <w:lang w:eastAsia="ja-JP"/>
        </w:rPr>
      </w:pPr>
      <w:r w:rsidRPr="00F11629">
        <w:rPr>
          <w:rFonts w:asciiTheme="minorHAnsi" w:eastAsiaTheme="minorHAnsi" w:hAnsiTheme="minorHAnsi" w:cstheme="minorBidi"/>
          <w:b/>
          <w:bCs/>
          <w:color w:val="595959" w:themeColor="text1" w:themeTint="A6"/>
          <w:sz w:val="20"/>
          <w:szCs w:val="20"/>
          <w:lang w:eastAsia="ja-JP"/>
        </w:rPr>
        <w:t>Popierinės paraiškos versijos pateikti nereikia.</w:t>
      </w:r>
    </w:p>
    <w:p w14:paraId="43FE9958" w14:textId="77777777" w:rsidR="00F11629" w:rsidRPr="00F11629" w:rsidRDefault="00F11629" w:rsidP="00F11629">
      <w:pPr>
        <w:pStyle w:val="NormalWeb"/>
        <w:shd w:val="clear" w:color="auto" w:fill="FFFFFF"/>
        <w:spacing w:before="0" w:beforeAutospacing="0" w:after="0" w:afterAutospacing="0" w:line="300" w:lineRule="atLeast"/>
        <w:jc w:val="both"/>
        <w:rPr>
          <w:rFonts w:asciiTheme="minorHAnsi" w:eastAsiaTheme="minorHAnsi" w:hAnsiTheme="minorHAnsi" w:cstheme="minorBidi"/>
          <w:b/>
          <w:bCs/>
          <w:color w:val="595959" w:themeColor="text1" w:themeTint="A6"/>
          <w:sz w:val="20"/>
          <w:szCs w:val="20"/>
          <w:lang w:eastAsia="ja-JP"/>
        </w:rPr>
      </w:pPr>
    </w:p>
    <w:p w14:paraId="21437920" w14:textId="77777777" w:rsidR="00F11629" w:rsidRDefault="00F11629" w:rsidP="00B136B7">
      <w:pPr>
        <w:pStyle w:val="NormalWeb"/>
        <w:shd w:val="clear" w:color="auto" w:fill="FFFFFF"/>
        <w:spacing w:before="0" w:beforeAutospacing="0" w:after="0" w:afterAutospacing="0" w:line="300" w:lineRule="atLeast"/>
        <w:jc w:val="both"/>
        <w:rPr>
          <w:rFonts w:asciiTheme="minorHAnsi" w:eastAsiaTheme="minorHAnsi" w:hAnsiTheme="minorHAnsi" w:cstheme="minorBidi"/>
          <w:b/>
          <w:bCs/>
          <w:color w:val="595959" w:themeColor="text1" w:themeTint="A6"/>
          <w:sz w:val="20"/>
          <w:szCs w:val="20"/>
          <w:lang w:eastAsia="ja-JP"/>
        </w:rPr>
      </w:pPr>
      <w:r w:rsidRPr="00B136B7">
        <w:rPr>
          <w:rFonts w:asciiTheme="minorHAnsi" w:eastAsiaTheme="minorHAnsi" w:hAnsiTheme="minorHAnsi" w:cstheme="minorBidi"/>
          <w:b/>
          <w:bCs/>
          <w:color w:val="595959" w:themeColor="text1" w:themeTint="A6"/>
          <w:sz w:val="20"/>
          <w:szCs w:val="20"/>
          <w:lang w:eastAsia="ja-JP"/>
        </w:rPr>
        <w:t>Paraiškos lietuvių kalba</w:t>
      </w:r>
    </w:p>
    <w:p w14:paraId="481CA3CF" w14:textId="77777777" w:rsidR="00B136B7" w:rsidRPr="00B136B7" w:rsidRDefault="00B136B7" w:rsidP="00B136B7">
      <w:pPr>
        <w:pStyle w:val="NormalWeb"/>
        <w:shd w:val="clear" w:color="auto" w:fill="FFFFFF"/>
        <w:spacing w:before="0" w:beforeAutospacing="0" w:after="0" w:afterAutospacing="0" w:line="300" w:lineRule="atLeast"/>
        <w:jc w:val="both"/>
        <w:rPr>
          <w:rFonts w:asciiTheme="minorHAnsi" w:eastAsiaTheme="minorHAnsi" w:hAnsiTheme="minorHAnsi" w:cstheme="minorBidi"/>
          <w:b/>
          <w:bCs/>
          <w:color w:val="595959" w:themeColor="text1" w:themeTint="A6"/>
          <w:sz w:val="20"/>
          <w:szCs w:val="20"/>
          <w:lang w:eastAsia="ja-JP"/>
        </w:rPr>
      </w:pPr>
    </w:p>
    <w:p w14:paraId="348A8004" w14:textId="7E7F8D78" w:rsidR="00F11629" w:rsidRPr="00F11629" w:rsidRDefault="00E94C2D" w:rsidP="00F11629">
      <w:pPr>
        <w:spacing w:after="200" w:line="360" w:lineRule="auto"/>
        <w:jc w:val="both"/>
        <w:rPr>
          <w:sz w:val="20"/>
          <w:szCs w:val="20"/>
          <w:lang w:val="lt-LT"/>
        </w:rPr>
      </w:pPr>
      <w:r>
        <w:rPr>
          <w:sz w:val="20"/>
          <w:szCs w:val="20"/>
          <w:lang w:val="lt-LT"/>
        </w:rPr>
        <w:t>Š</w:t>
      </w:r>
      <w:r w:rsidR="00F11629" w:rsidRPr="00F11629">
        <w:rPr>
          <w:sz w:val="20"/>
          <w:szCs w:val="20"/>
          <w:lang w:val="lt-LT"/>
        </w:rPr>
        <w:t>ios paraiškos taip pat gali būti matomos lietuvių kalba. Norėdami perjungti paraiškos kalbą į lietuvių, paraiškų tinklapio viršuje dešinėje turite pasirinkti lietuvių.</w:t>
      </w:r>
    </w:p>
    <w:p w14:paraId="02CAAC89" w14:textId="3433782B" w:rsidR="002259D6" w:rsidRPr="00F11629" w:rsidRDefault="00F11629" w:rsidP="00F11629">
      <w:pPr>
        <w:spacing w:after="200" w:line="360" w:lineRule="auto"/>
        <w:jc w:val="both"/>
        <w:rPr>
          <w:sz w:val="20"/>
          <w:szCs w:val="20"/>
          <w:lang w:val="lt-LT"/>
        </w:rPr>
      </w:pPr>
      <w:r w:rsidRPr="00F11629">
        <w:rPr>
          <w:sz w:val="20"/>
          <w:szCs w:val="20"/>
          <w:lang w:val="lt-LT"/>
        </w:rPr>
        <w:t>Jeigu prieš tai paraišką pildėte anglų kalba, naršyklė gali prisiminti ankstesnius nustatymus ir dėl to paraiškos formą rodys dviem kalbomis. Iš naujo įkelkite tą patį puslapį ir problema bus išspręsta.</w:t>
      </w:r>
    </w:p>
    <w:p w14:paraId="3449B7C5" w14:textId="77777777" w:rsidR="002259D6" w:rsidRPr="00606CA9" w:rsidRDefault="002259D6" w:rsidP="00A66D50">
      <w:pPr>
        <w:pStyle w:val="ListParagraph"/>
        <w:numPr>
          <w:ilvl w:val="1"/>
          <w:numId w:val="33"/>
        </w:numPr>
        <w:rPr>
          <w:b/>
          <w:bCs/>
          <w:color w:val="5B9BD5" w:themeColor="accent1"/>
          <w:sz w:val="24"/>
          <w:szCs w:val="24"/>
          <w:lang w:val="lt-LT"/>
        </w:rPr>
      </w:pPr>
      <w:r w:rsidRPr="00606CA9">
        <w:rPr>
          <w:b/>
          <w:bCs/>
          <w:color w:val="5B9BD5" w:themeColor="accent1"/>
          <w:sz w:val="24"/>
          <w:szCs w:val="24"/>
          <w:lang w:val="lt-LT"/>
        </w:rPr>
        <w:t>PARAIŠKOS PRIEDAI</w:t>
      </w:r>
    </w:p>
    <w:p w14:paraId="0B1BDCA9" w14:textId="77777777" w:rsidR="0077134D" w:rsidRPr="00606CA9" w:rsidRDefault="002259D6" w:rsidP="00B36EFA">
      <w:pPr>
        <w:spacing w:after="200" w:line="360" w:lineRule="auto"/>
        <w:jc w:val="both"/>
        <w:rPr>
          <w:sz w:val="20"/>
          <w:szCs w:val="20"/>
          <w:lang w:val="lt-LT"/>
        </w:rPr>
      </w:pPr>
      <w:r w:rsidRPr="00606CA9">
        <w:rPr>
          <w:sz w:val="20"/>
          <w:szCs w:val="20"/>
          <w:lang w:val="lt-LT"/>
        </w:rPr>
        <w:t>Pilnai užpildžius paraišką</w:t>
      </w:r>
      <w:r w:rsidR="0077134D" w:rsidRPr="00606CA9">
        <w:rPr>
          <w:sz w:val="20"/>
          <w:szCs w:val="20"/>
          <w:lang w:val="lt-LT"/>
        </w:rPr>
        <w:t>, pridėti būtinus priedą –</w:t>
      </w:r>
      <w:r w:rsidRPr="00606CA9">
        <w:rPr>
          <w:sz w:val="20"/>
          <w:szCs w:val="20"/>
          <w:lang w:val="lt-LT"/>
        </w:rPr>
        <w:t xml:space="preserve"> „Sąžiningumo deklaraciją“ (angl. „</w:t>
      </w:r>
      <w:proofErr w:type="spellStart"/>
      <w:r w:rsidRPr="00606CA9">
        <w:rPr>
          <w:sz w:val="20"/>
          <w:szCs w:val="20"/>
          <w:lang w:val="lt-LT"/>
        </w:rPr>
        <w:t>Declaration</w:t>
      </w:r>
      <w:proofErr w:type="spellEnd"/>
      <w:r w:rsidRPr="00606CA9">
        <w:rPr>
          <w:sz w:val="20"/>
          <w:szCs w:val="20"/>
          <w:lang w:val="lt-LT"/>
        </w:rPr>
        <w:t xml:space="preserve"> of </w:t>
      </w:r>
      <w:proofErr w:type="spellStart"/>
      <w:r w:rsidRPr="00606CA9">
        <w:rPr>
          <w:sz w:val="20"/>
          <w:szCs w:val="20"/>
          <w:lang w:val="lt-LT"/>
        </w:rPr>
        <w:t>Honour</w:t>
      </w:r>
      <w:proofErr w:type="spellEnd"/>
      <w:r w:rsidRPr="00606CA9">
        <w:rPr>
          <w:sz w:val="20"/>
          <w:szCs w:val="20"/>
          <w:lang w:val="lt-LT"/>
        </w:rPr>
        <w:t>“).</w:t>
      </w:r>
      <w:r w:rsidR="0077134D" w:rsidRPr="00606CA9">
        <w:rPr>
          <w:sz w:val="20"/>
          <w:szCs w:val="20"/>
          <w:lang w:val="lt-LT"/>
        </w:rPr>
        <w:t xml:space="preserve"> </w:t>
      </w:r>
      <w:r w:rsidR="00BF023A" w:rsidRPr="00606CA9">
        <w:rPr>
          <w:sz w:val="20"/>
          <w:szCs w:val="20"/>
          <w:lang w:val="lt-LT"/>
        </w:rPr>
        <w:t>Sąžiningumo deklaracija pasirašoma asmens, teisiškai įgalioto atstovauti paraiškos teikėjo organizaciją. Jei paraiškos teikimo metu šio asmens nėra, paraišką pasirašo jį pavaduojantis asmuo. Pastaruoju atveju prie paraiškos būtina pridėti tai patvirtinantį (skenuotą) dokumentą.</w:t>
      </w:r>
    </w:p>
    <w:p w14:paraId="46ECEC94" w14:textId="77777777" w:rsidR="002259D6" w:rsidRDefault="0077134D" w:rsidP="00B36EFA">
      <w:pPr>
        <w:spacing w:after="200" w:line="360" w:lineRule="auto"/>
        <w:jc w:val="both"/>
        <w:rPr>
          <w:sz w:val="20"/>
          <w:szCs w:val="20"/>
          <w:lang w:val="lt-LT"/>
        </w:rPr>
      </w:pPr>
      <w:r w:rsidRPr="00606CA9">
        <w:rPr>
          <w:sz w:val="20"/>
          <w:szCs w:val="20"/>
          <w:lang w:val="lt-LT"/>
        </w:rPr>
        <w:t xml:space="preserve">Jeigu paraiška teikiama nacionalinio konsorciumo vardu, tuomet papildomai reikia pateikti Lietuvos partnerių įgaliojimus (mandatus), pasirašytus tarp konsorciumą koordinuojančios institucijos ir kiekvienos institucijos partnerės, dalyvaujančios KA1 projekte. Europos Komisija yra parengusi įgaliojimo šablonus. Įgaliojimus (mandatus), </w:t>
      </w:r>
      <w:r w:rsidR="00606CA9" w:rsidRPr="00606CA9">
        <w:rPr>
          <w:sz w:val="20"/>
          <w:szCs w:val="20"/>
          <w:lang w:val="lt-LT"/>
        </w:rPr>
        <w:t>pasirašytus</w:t>
      </w:r>
      <w:r w:rsidRPr="00606CA9">
        <w:rPr>
          <w:sz w:val="20"/>
          <w:szCs w:val="20"/>
          <w:lang w:val="lt-LT"/>
        </w:rPr>
        <w:t xml:space="preserve"> partnerinės institucijos vadovo, turi pateikti tik projekto partneriai, vykdantys veiklą Lietuvoje</w:t>
      </w:r>
      <w:r w:rsidR="00DD3543">
        <w:rPr>
          <w:sz w:val="20"/>
          <w:szCs w:val="20"/>
          <w:lang w:val="lt-LT"/>
        </w:rPr>
        <w:t>.</w:t>
      </w:r>
    </w:p>
    <w:p w14:paraId="276519F2" w14:textId="70EA6DE1" w:rsidR="00AC559F" w:rsidRPr="00AC559F" w:rsidRDefault="00AC559F" w:rsidP="00560A26">
      <w:pPr>
        <w:spacing w:after="200" w:line="360" w:lineRule="auto"/>
        <w:jc w:val="both"/>
        <w:rPr>
          <w:sz w:val="20"/>
          <w:szCs w:val="20"/>
          <w:lang w:val="lt-LT"/>
        </w:rPr>
      </w:pPr>
      <w:r w:rsidRPr="00AC559F">
        <w:rPr>
          <w:sz w:val="20"/>
          <w:szCs w:val="20"/>
          <w:lang w:val="lt-LT"/>
        </w:rPr>
        <w:lastRenderedPageBreak/>
        <w:t xml:space="preserve">Pilnai užpildžius paraišką, </w:t>
      </w:r>
      <w:r w:rsidR="00560A26">
        <w:rPr>
          <w:sz w:val="20"/>
          <w:szCs w:val="20"/>
          <w:lang w:val="lt-LT"/>
        </w:rPr>
        <w:t>rekomenduojame</w:t>
      </w:r>
      <w:r w:rsidR="00560A26" w:rsidRPr="00AC559F">
        <w:rPr>
          <w:sz w:val="20"/>
          <w:szCs w:val="20"/>
          <w:lang w:val="lt-LT"/>
        </w:rPr>
        <w:t xml:space="preserve"> </w:t>
      </w:r>
      <w:r w:rsidRPr="00AC559F">
        <w:rPr>
          <w:sz w:val="20"/>
          <w:szCs w:val="20"/>
          <w:lang w:val="lt-LT"/>
        </w:rPr>
        <w:t>pridėti „20</w:t>
      </w:r>
      <w:r w:rsidR="00F15BCF">
        <w:rPr>
          <w:sz w:val="20"/>
          <w:szCs w:val="20"/>
          <w:lang w:val="lt-LT"/>
        </w:rPr>
        <w:t>20</w:t>
      </w:r>
      <w:r w:rsidRPr="00AC559F">
        <w:rPr>
          <w:sz w:val="20"/>
          <w:szCs w:val="20"/>
          <w:lang w:val="lt-LT"/>
        </w:rPr>
        <w:t xml:space="preserve"> m. </w:t>
      </w:r>
      <w:proofErr w:type="spellStart"/>
      <w:r w:rsidRPr="00AC559F">
        <w:rPr>
          <w:sz w:val="20"/>
          <w:szCs w:val="20"/>
          <w:lang w:val="lt-LT"/>
        </w:rPr>
        <w:t>mobilumų</w:t>
      </w:r>
      <w:proofErr w:type="spellEnd"/>
      <w:r w:rsidRPr="00AC559F">
        <w:rPr>
          <w:sz w:val="20"/>
          <w:szCs w:val="20"/>
          <w:lang w:val="lt-LT"/>
        </w:rPr>
        <w:t xml:space="preserve"> skaičiuoklę“, kur</w:t>
      </w:r>
      <w:r w:rsidR="00560A26">
        <w:rPr>
          <w:sz w:val="20"/>
          <w:szCs w:val="20"/>
          <w:lang w:val="lt-LT"/>
        </w:rPr>
        <w:t xml:space="preserve">i padės tiksliai paskaičiuoti </w:t>
      </w:r>
      <w:proofErr w:type="spellStart"/>
      <w:r w:rsidR="00560A26">
        <w:rPr>
          <w:sz w:val="20"/>
          <w:szCs w:val="20"/>
          <w:lang w:val="lt-LT"/>
        </w:rPr>
        <w:t>mobilumų</w:t>
      </w:r>
      <w:proofErr w:type="spellEnd"/>
      <w:r w:rsidR="00560A26">
        <w:rPr>
          <w:sz w:val="20"/>
          <w:szCs w:val="20"/>
          <w:lang w:val="lt-LT"/>
        </w:rPr>
        <w:t xml:space="preserve"> trukmę ir su juo susijusias lėšas.</w:t>
      </w:r>
      <w:r w:rsidRPr="00AC559F">
        <w:rPr>
          <w:sz w:val="20"/>
          <w:szCs w:val="20"/>
          <w:lang w:val="lt-LT"/>
        </w:rPr>
        <w:t xml:space="preserve">. Skaičiuoklę rasite </w:t>
      </w:r>
      <w:hyperlink r:id="rId24" w:history="1">
        <w:r w:rsidR="00560A26" w:rsidRPr="0071379D">
          <w:rPr>
            <w:rStyle w:val="Hyperlink"/>
            <w:lang w:val="lt-LT"/>
          </w:rPr>
          <w:t>http://erasmus-plius.lt/puslapis/programos-vadovas-ir-kiti-dokumentai-2</w:t>
        </w:r>
        <w:r w:rsidR="00560A26" w:rsidRPr="00560A26">
          <w:rPr>
            <w:rStyle w:val="Hyperlink"/>
            <w:lang w:val="lt-LT"/>
          </w:rPr>
          <w:t>16</w:t>
        </w:r>
      </w:hyperlink>
      <w:r w:rsidRPr="00AC559F">
        <w:rPr>
          <w:sz w:val="20"/>
          <w:szCs w:val="20"/>
          <w:lang w:val="lt-LT"/>
        </w:rPr>
        <w:t>.</w:t>
      </w:r>
    </w:p>
    <w:p w14:paraId="0A3CB18D" w14:textId="77777777" w:rsidR="002259D6" w:rsidRPr="00606CA9" w:rsidRDefault="002259D6" w:rsidP="00A66D50">
      <w:pPr>
        <w:pStyle w:val="ListParagraph"/>
        <w:numPr>
          <w:ilvl w:val="1"/>
          <w:numId w:val="33"/>
        </w:numPr>
        <w:rPr>
          <w:b/>
          <w:bCs/>
          <w:color w:val="5B9BD5" w:themeColor="accent1"/>
          <w:sz w:val="24"/>
          <w:szCs w:val="24"/>
          <w:lang w:val="lt-LT"/>
        </w:rPr>
      </w:pPr>
      <w:r w:rsidRPr="00606CA9">
        <w:rPr>
          <w:b/>
          <w:bCs/>
          <w:color w:val="5B9BD5" w:themeColor="accent1"/>
          <w:sz w:val="24"/>
          <w:szCs w:val="24"/>
          <w:lang w:val="lt-LT"/>
        </w:rPr>
        <w:t>PARAIŠKOS PATEIKIMAS</w:t>
      </w:r>
    </w:p>
    <w:p w14:paraId="6417A4C2" w14:textId="7DEF8D0D" w:rsidR="002259D6" w:rsidRPr="00D97519" w:rsidRDefault="007E52CD" w:rsidP="007B277C">
      <w:pPr>
        <w:spacing w:after="200" w:line="360" w:lineRule="auto"/>
        <w:jc w:val="both"/>
        <w:rPr>
          <w:color w:val="auto"/>
          <w:sz w:val="20"/>
          <w:szCs w:val="20"/>
          <w:lang w:val="lt-LT"/>
        </w:rPr>
      </w:pPr>
      <w:r w:rsidRPr="00D97519">
        <w:rPr>
          <w:color w:val="auto"/>
          <w:sz w:val="20"/>
          <w:szCs w:val="20"/>
          <w:lang w:val="lt-LT"/>
        </w:rPr>
        <w:t xml:space="preserve">Paraiška pateikiama </w:t>
      </w:r>
      <w:r w:rsidR="00D97519" w:rsidRPr="00D97519">
        <w:rPr>
          <w:color w:val="auto"/>
          <w:sz w:val="20"/>
          <w:szCs w:val="20"/>
          <w:lang w:val="lt-LT"/>
        </w:rPr>
        <w:t>paraiškų teikimo platformoje, paspaudus mygtuką „</w:t>
      </w:r>
      <w:proofErr w:type="spellStart"/>
      <w:r w:rsidR="00D97519" w:rsidRPr="00D97519">
        <w:rPr>
          <w:color w:val="auto"/>
          <w:sz w:val="20"/>
          <w:szCs w:val="20"/>
          <w:lang w:val="lt-LT"/>
        </w:rPr>
        <w:t>Submit</w:t>
      </w:r>
      <w:proofErr w:type="spellEnd"/>
      <w:r w:rsidR="00D97519" w:rsidRPr="00D97519">
        <w:rPr>
          <w:color w:val="auto"/>
          <w:sz w:val="20"/>
          <w:szCs w:val="20"/>
          <w:lang w:val="lt-LT"/>
        </w:rPr>
        <w:t xml:space="preserve">“. </w:t>
      </w:r>
      <w:r w:rsidR="002259D6" w:rsidRPr="00D97519">
        <w:rPr>
          <w:color w:val="auto"/>
          <w:sz w:val="20"/>
          <w:szCs w:val="20"/>
          <w:lang w:val="lt-LT"/>
        </w:rPr>
        <w:t>Pateikus paraišką ir gavus patvirtinimą apie sėk</w:t>
      </w:r>
      <w:r w:rsidR="00B136B7">
        <w:rPr>
          <w:color w:val="auto"/>
          <w:sz w:val="20"/>
          <w:szCs w:val="20"/>
          <w:lang w:val="lt-LT"/>
        </w:rPr>
        <w:t>mingą jos pateikimą, išsisaugokite</w:t>
      </w:r>
      <w:r w:rsidR="002259D6" w:rsidRPr="00D97519">
        <w:rPr>
          <w:color w:val="auto"/>
          <w:sz w:val="20"/>
          <w:szCs w:val="20"/>
          <w:lang w:val="lt-LT"/>
        </w:rPr>
        <w:t xml:space="preserve"> paraišką kompiuteryje. Paraiškos teikiamos tik elektroniniu būdu, popierinio paraiškos egzemplioriaus siųsti į Nacionalinę agentūrą paštu nereikia</w:t>
      </w:r>
      <w:r w:rsidR="007B2031" w:rsidRPr="00D97519">
        <w:rPr>
          <w:color w:val="auto"/>
          <w:sz w:val="20"/>
          <w:szCs w:val="20"/>
          <w:lang w:val="lt-LT"/>
        </w:rPr>
        <w:t>.</w:t>
      </w:r>
      <w:r w:rsidR="007B277C">
        <w:rPr>
          <w:color w:val="auto"/>
          <w:sz w:val="20"/>
          <w:szCs w:val="20"/>
          <w:lang w:val="lt-LT"/>
        </w:rPr>
        <w:t xml:space="preserve"> </w:t>
      </w:r>
      <w:r w:rsidR="007B277C" w:rsidRPr="007B277C">
        <w:rPr>
          <w:color w:val="auto"/>
          <w:sz w:val="20"/>
          <w:szCs w:val="20"/>
          <w:lang w:val="lt-LT"/>
        </w:rPr>
        <w:t xml:space="preserve">Paraiškų pateikimo sistemoje rasite techninį paraiškų pildymo vadovą. </w:t>
      </w:r>
    </w:p>
    <w:tbl>
      <w:tblPr>
        <w:tblStyle w:val="TipTable"/>
        <w:tblW w:w="5000" w:type="pct"/>
        <w:tblLook w:val="04A0" w:firstRow="1" w:lastRow="0" w:firstColumn="1" w:lastColumn="0" w:noHBand="0" w:noVBand="1"/>
      </w:tblPr>
      <w:tblGrid>
        <w:gridCol w:w="627"/>
        <w:gridCol w:w="9557"/>
      </w:tblGrid>
      <w:tr w:rsidR="007B2031" w:rsidRPr="00B16A9D" w14:paraId="4FAE2D3B" w14:textId="77777777" w:rsidTr="00BF023A">
        <w:trPr>
          <w:trHeight w:val="321"/>
        </w:trPr>
        <w:tc>
          <w:tcPr>
            <w:cnfStyle w:val="001000000000" w:firstRow="0" w:lastRow="0" w:firstColumn="1" w:lastColumn="0" w:oddVBand="0" w:evenVBand="0" w:oddHBand="0" w:evenHBand="0" w:firstRowFirstColumn="0" w:firstRowLastColumn="0" w:lastRowFirstColumn="0" w:lastRowLastColumn="0"/>
            <w:tcW w:w="308" w:type="pct"/>
          </w:tcPr>
          <w:p w14:paraId="7A189D4F" w14:textId="77777777" w:rsidR="007B2031" w:rsidRPr="00606CA9" w:rsidRDefault="007B2031" w:rsidP="00BF023A">
            <w:pPr>
              <w:rPr>
                <w:lang w:val="lt-LT"/>
              </w:rPr>
            </w:pPr>
            <w:r w:rsidRPr="00606CA9">
              <w:rPr>
                <w:noProof/>
                <w:lang w:val="lt-LT" w:eastAsia="lt-LT"/>
              </w:rPr>
              <mc:AlternateContent>
                <mc:Choice Requires="wpg">
                  <w:drawing>
                    <wp:inline distT="0" distB="0" distL="0" distR="0" wp14:anchorId="52F72B89" wp14:editId="6F4E009B">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21AA03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Freeform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D57E30D" w14:textId="6291E40F" w:rsidR="0029596A" w:rsidRPr="0029596A" w:rsidRDefault="007B2031" w:rsidP="0029596A">
            <w:pPr>
              <w:pStyle w:val="TipText"/>
              <w:spacing w:after="120"/>
              <w:ind w:right="578"/>
              <w:cnfStyle w:val="000000000000" w:firstRow="0" w:lastRow="0" w:firstColumn="0" w:lastColumn="0" w:oddVBand="0" w:evenVBand="0" w:oddHBand="0" w:evenHBand="0" w:firstRowFirstColumn="0" w:firstRowLastColumn="0" w:lastRowFirstColumn="0" w:lastRowLastColumn="0"/>
              <w:rPr>
                <w:color w:val="auto"/>
                <w:sz w:val="18"/>
                <w:szCs w:val="18"/>
                <w:lang w:val="lt-LT"/>
              </w:rPr>
            </w:pPr>
            <w:r w:rsidRPr="00F4394D">
              <w:rPr>
                <w:color w:val="auto"/>
                <w:sz w:val="18"/>
                <w:szCs w:val="18"/>
                <w:lang w:val="lt-LT"/>
              </w:rPr>
              <w:t>Nepamirškite vadovautis „Erasmus+“ tinklapyje (www.erasmus-plius.lt) ar Europos Komisijos tinklapyje skelbiamais paraiškų pateikimo terminais (http://ec.europa.eu/programmes/erasmus-plus/) ir paraišką pateikite laiku!</w:t>
            </w:r>
          </w:p>
        </w:tc>
      </w:tr>
    </w:tbl>
    <w:p w14:paraId="6801A584" w14:textId="77777777" w:rsidR="008D78E1" w:rsidRPr="00606CA9" w:rsidRDefault="008D78E1" w:rsidP="008D78E1">
      <w:pPr>
        <w:spacing w:after="80"/>
        <w:rPr>
          <w:color w:val="auto"/>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8D78E1" w:rsidRPr="00B16A9D" w14:paraId="73A6CC50" w14:textId="77777777" w:rsidTr="00BF023A">
        <w:tc>
          <w:tcPr>
            <w:tcW w:w="2552" w:type="dxa"/>
            <w:tcBorders>
              <w:right w:val="single" w:sz="4" w:space="0" w:color="0070C0"/>
            </w:tcBorders>
          </w:tcPr>
          <w:p w14:paraId="2237B0FE" w14:textId="77777777" w:rsidR="008D78E1" w:rsidRPr="00606CA9" w:rsidRDefault="008D78E1" w:rsidP="008D78E1">
            <w:pPr>
              <w:rPr>
                <w:b/>
                <w:color w:val="1F4E79"/>
                <w:lang w:val="lt-LT"/>
              </w:rPr>
            </w:pPr>
            <w:r w:rsidRPr="00606CA9">
              <w:rPr>
                <w:b/>
                <w:color w:val="1F4E79"/>
                <w:lang w:val="lt-LT"/>
              </w:rPr>
              <w:t>Ką daryti, jei pavėlavome</w:t>
            </w:r>
          </w:p>
          <w:p w14:paraId="4D8DB34D" w14:textId="77777777" w:rsidR="008D78E1" w:rsidRPr="00606CA9" w:rsidRDefault="00BF023A" w:rsidP="008D78E1">
            <w:pPr>
              <w:rPr>
                <w:lang w:val="lt-LT"/>
              </w:rPr>
            </w:pPr>
            <w:r w:rsidRPr="00606CA9">
              <w:rPr>
                <w:b/>
                <w:color w:val="1F4E79"/>
                <w:lang w:val="lt-LT"/>
              </w:rPr>
              <w:t>pateikti paraišką?</w:t>
            </w:r>
          </w:p>
        </w:tc>
        <w:tc>
          <w:tcPr>
            <w:tcW w:w="7513" w:type="dxa"/>
            <w:tcBorders>
              <w:left w:val="single" w:sz="4" w:space="0" w:color="0070C0"/>
            </w:tcBorders>
          </w:tcPr>
          <w:p w14:paraId="50245F32" w14:textId="77777777" w:rsidR="008D78E1" w:rsidRPr="00634B8A" w:rsidRDefault="008D78E1" w:rsidP="00875D18">
            <w:pPr>
              <w:spacing w:after="200" w:line="360" w:lineRule="auto"/>
              <w:ind w:left="142"/>
              <w:rPr>
                <w:color w:val="404040" w:themeColor="text1" w:themeTint="BF"/>
                <w:lang w:val="lt-LT"/>
              </w:rPr>
            </w:pPr>
            <w:r w:rsidRPr="00634B8A">
              <w:rPr>
                <w:color w:val="404040" w:themeColor="text1" w:themeTint="BF"/>
                <w:lang w:val="lt-LT"/>
              </w:rPr>
              <w:t xml:space="preserve">Pavėluotai pateiktos paraiškos priimamos tik nepateikus laiku dėl techninių kliūčių ir tik jei atitinka visus šiuos tris kriterijus: </w:t>
            </w:r>
          </w:p>
          <w:p w14:paraId="1E64F348" w14:textId="77777777" w:rsidR="008D78E1" w:rsidRPr="00634B8A" w:rsidRDefault="008D78E1" w:rsidP="00875D18">
            <w:pPr>
              <w:spacing w:after="200" w:line="360" w:lineRule="auto"/>
              <w:ind w:left="142"/>
              <w:rPr>
                <w:color w:val="404040" w:themeColor="text1" w:themeTint="BF"/>
                <w:lang w:val="lt-LT"/>
              </w:rPr>
            </w:pPr>
            <w:r w:rsidRPr="00634B8A">
              <w:rPr>
                <w:color w:val="404040" w:themeColor="text1" w:themeTint="BF"/>
                <w:lang w:val="lt-LT"/>
              </w:rPr>
              <w:t xml:space="preserve">1. Paskutinio bandymo pateikti paraišką data ir laikas, kurie nurodyti Paraiškos </w:t>
            </w:r>
            <w:r w:rsidRPr="007B277C">
              <w:rPr>
                <w:color w:val="404040" w:themeColor="text1" w:themeTint="BF"/>
                <w:lang w:val="lt-LT"/>
              </w:rPr>
              <w:t>skyriuje „Pateikimo santrauka“, yra</w:t>
            </w:r>
            <w:r w:rsidRPr="00634B8A">
              <w:rPr>
                <w:color w:val="404040" w:themeColor="text1" w:themeTint="BF"/>
                <w:lang w:val="lt-LT"/>
              </w:rPr>
              <w:t xml:space="preserve"> ne vėlesnė nei „Kvietime teikti paraiškas“ paskelbtas paraiškų pateikimo terminas. </w:t>
            </w:r>
          </w:p>
          <w:p w14:paraId="21D5DD23" w14:textId="77777777" w:rsidR="008D78E1" w:rsidRPr="00634B8A" w:rsidRDefault="008D78E1" w:rsidP="00875D18">
            <w:pPr>
              <w:spacing w:after="200" w:line="360" w:lineRule="auto"/>
              <w:ind w:left="142"/>
              <w:rPr>
                <w:color w:val="404040" w:themeColor="text1" w:themeTint="BF"/>
                <w:lang w:val="lt-LT"/>
              </w:rPr>
            </w:pPr>
            <w:r w:rsidRPr="00634B8A">
              <w:rPr>
                <w:color w:val="404040" w:themeColor="text1" w:themeTint="BF"/>
                <w:lang w:val="lt-LT"/>
              </w:rPr>
              <w:t xml:space="preserve">2. Agentūra yra informuojama apie nepasisekusį paraiškos pateikimą ne vėliau nei per 2 val. po oficialaus „Kvietime teikti paraiškas“ nurodyto paraiškų pateikimo termino. </w:t>
            </w:r>
          </w:p>
          <w:p w14:paraId="2491423C" w14:textId="0EC5D98E" w:rsidR="008D78E1" w:rsidRPr="00634B8A" w:rsidRDefault="008D78E1" w:rsidP="00875D18">
            <w:pPr>
              <w:spacing w:after="200" w:line="360" w:lineRule="auto"/>
              <w:ind w:left="142"/>
              <w:rPr>
                <w:color w:val="404040" w:themeColor="text1" w:themeTint="BF"/>
                <w:lang w:val="lt-LT"/>
              </w:rPr>
            </w:pPr>
            <w:r w:rsidRPr="00634B8A">
              <w:rPr>
                <w:color w:val="404040" w:themeColor="text1" w:themeTint="BF"/>
                <w:lang w:val="lt-LT"/>
              </w:rPr>
              <w:t>3. Ne vėliau nei per 2 val. po oficialaus „Kvietime teikti paraiškas“ nurodyto paraiškų pateikimo termino agentūrai el. paštu yra atsiųstas nekoreguotas elektroninis paraiškos variantas. El. laiške turi būti paraiškos forma bei visi papildomi dokumentai, kuriuos teikėte kartu su paraiška (pvz., Sąžiningumo deklaracija, veiklos programa, partnerių pasirašyti mandatai). Jūs taip pat privalote pridėti paraiškos dalies „Pateiki</w:t>
            </w:r>
            <w:r w:rsidR="00E03BA4">
              <w:rPr>
                <w:color w:val="404040" w:themeColor="text1" w:themeTint="BF"/>
                <w:lang w:val="lt-LT"/>
              </w:rPr>
              <w:t xml:space="preserve">mo santrauka“ nuotrauką (angl. </w:t>
            </w:r>
            <w:proofErr w:type="spellStart"/>
            <w:r w:rsidR="00E03BA4" w:rsidRPr="00E03BA4">
              <w:rPr>
                <w:i/>
                <w:color w:val="404040" w:themeColor="text1" w:themeTint="BF"/>
                <w:lang w:val="lt-LT"/>
              </w:rPr>
              <w:t>print</w:t>
            </w:r>
            <w:proofErr w:type="spellEnd"/>
            <w:r w:rsidR="00E03BA4" w:rsidRPr="00E03BA4">
              <w:rPr>
                <w:i/>
                <w:color w:val="404040" w:themeColor="text1" w:themeTint="BF"/>
                <w:lang w:val="lt-LT"/>
              </w:rPr>
              <w:t xml:space="preserve"> </w:t>
            </w:r>
            <w:proofErr w:type="spellStart"/>
            <w:r w:rsidR="00E03BA4" w:rsidRPr="00E03BA4">
              <w:rPr>
                <w:i/>
                <w:color w:val="404040" w:themeColor="text1" w:themeTint="BF"/>
                <w:lang w:val="lt-LT"/>
              </w:rPr>
              <w:t>screen</w:t>
            </w:r>
            <w:proofErr w:type="spellEnd"/>
            <w:r w:rsidRPr="00634B8A">
              <w:rPr>
                <w:color w:val="404040" w:themeColor="text1" w:themeTint="BF"/>
                <w:lang w:val="lt-LT"/>
              </w:rPr>
              <w:t>), įrodančią, jog ši paraiškos forma negalėjo būti pateikta prisijungus.</w:t>
            </w:r>
          </w:p>
        </w:tc>
      </w:tr>
      <w:tr w:rsidR="008D78E1" w:rsidRPr="00B16A9D" w14:paraId="0F68B878" w14:textId="77777777" w:rsidTr="00BF023A">
        <w:tc>
          <w:tcPr>
            <w:tcW w:w="2552" w:type="dxa"/>
            <w:tcBorders>
              <w:right w:val="single" w:sz="4" w:space="0" w:color="0070C0"/>
            </w:tcBorders>
          </w:tcPr>
          <w:p w14:paraId="60F91511" w14:textId="77777777" w:rsidR="008D78E1" w:rsidRPr="00606CA9" w:rsidRDefault="008D78E1" w:rsidP="00BF023A">
            <w:pPr>
              <w:rPr>
                <w:lang w:val="lt-LT"/>
              </w:rPr>
            </w:pPr>
            <w:r w:rsidRPr="00606CA9">
              <w:rPr>
                <w:b/>
                <w:color w:val="1F4E79"/>
                <w:lang w:val="lt-LT"/>
              </w:rPr>
              <w:t>Kokiu atveju paraiška gali būti pripažinta kaip netinkama?</w:t>
            </w:r>
          </w:p>
        </w:tc>
        <w:tc>
          <w:tcPr>
            <w:tcW w:w="7513" w:type="dxa"/>
            <w:tcBorders>
              <w:left w:val="single" w:sz="4" w:space="0" w:color="0070C0"/>
            </w:tcBorders>
          </w:tcPr>
          <w:p w14:paraId="29AA1EBD" w14:textId="77777777" w:rsidR="00CC7FF5" w:rsidRPr="00634B8A" w:rsidRDefault="00CC7FF5" w:rsidP="00FF73EB">
            <w:pPr>
              <w:spacing w:after="200" w:line="360" w:lineRule="auto"/>
              <w:ind w:left="142"/>
              <w:rPr>
                <w:color w:val="404040" w:themeColor="text1" w:themeTint="BF"/>
                <w:lang w:val="lt-LT"/>
              </w:rPr>
            </w:pPr>
            <w:r w:rsidRPr="00634B8A">
              <w:rPr>
                <w:color w:val="404040" w:themeColor="text1" w:themeTint="BF"/>
                <w:lang w:val="lt-LT"/>
              </w:rPr>
              <w:t>Paraiška gali būti pripažinta netinkama, jeigu:</w:t>
            </w:r>
          </w:p>
          <w:p w14:paraId="52D24CBA" w14:textId="77777777" w:rsidR="00CC7FF5" w:rsidRPr="00634B8A" w:rsidRDefault="00CC7FF5" w:rsidP="00634B8A">
            <w:pPr>
              <w:spacing w:after="60" w:line="360" w:lineRule="auto"/>
              <w:ind w:left="142"/>
              <w:rPr>
                <w:color w:val="404040" w:themeColor="text1" w:themeTint="BF"/>
                <w:lang w:val="lt-LT"/>
              </w:rPr>
            </w:pPr>
            <w:r w:rsidRPr="00634B8A">
              <w:rPr>
                <w:color w:val="404040" w:themeColor="text1" w:themeTint="BF"/>
                <w:lang w:val="lt-LT"/>
              </w:rPr>
              <w:t>1. Užpildyta netinkama paraiškos forma.</w:t>
            </w:r>
          </w:p>
          <w:p w14:paraId="5E3E231C" w14:textId="24D81073" w:rsidR="00FF73EB" w:rsidRPr="00634B8A" w:rsidRDefault="00CC7FF5" w:rsidP="00634B8A">
            <w:pPr>
              <w:spacing w:after="60" w:line="360" w:lineRule="auto"/>
              <w:ind w:left="142"/>
              <w:rPr>
                <w:color w:val="404040" w:themeColor="text1" w:themeTint="BF"/>
                <w:lang w:val="lt-LT"/>
              </w:rPr>
            </w:pPr>
            <w:r w:rsidRPr="00634B8A">
              <w:rPr>
                <w:color w:val="404040" w:themeColor="text1" w:themeTint="BF"/>
                <w:lang w:val="lt-LT"/>
              </w:rPr>
              <w:t>2. Užpildyti ne visi aktualūs paraiškos laukai.</w:t>
            </w:r>
          </w:p>
          <w:p w14:paraId="10D5C902" w14:textId="541B452C" w:rsidR="00FF73EB" w:rsidRPr="00634B8A" w:rsidRDefault="00CC7FF5" w:rsidP="00634B8A">
            <w:pPr>
              <w:spacing w:after="60" w:line="360" w:lineRule="auto"/>
              <w:ind w:left="142"/>
              <w:rPr>
                <w:color w:val="404040" w:themeColor="text1" w:themeTint="BF"/>
                <w:lang w:val="lt-LT"/>
              </w:rPr>
            </w:pPr>
            <w:r w:rsidRPr="00634B8A">
              <w:rPr>
                <w:color w:val="404040" w:themeColor="text1" w:themeTint="BF"/>
                <w:lang w:val="lt-LT"/>
              </w:rPr>
              <w:t>3. Paraiškoje neteisingai pasirinkta</w:t>
            </w:r>
            <w:r w:rsidR="00FF73EB" w:rsidRPr="00634B8A">
              <w:rPr>
                <w:color w:val="404040" w:themeColor="text1" w:themeTint="BF"/>
                <w:lang w:val="lt-LT"/>
              </w:rPr>
              <w:t xml:space="preserve"> </w:t>
            </w:r>
            <w:r w:rsidRPr="00634B8A">
              <w:rPr>
                <w:color w:val="404040" w:themeColor="text1" w:themeTint="BF"/>
                <w:lang w:val="lt-LT"/>
              </w:rPr>
              <w:t>Nacionalinė Agentūra.</w:t>
            </w:r>
          </w:p>
          <w:p w14:paraId="748D116A" w14:textId="7F289DC4" w:rsidR="00FF73EB" w:rsidRPr="00634B8A" w:rsidRDefault="00CC7FF5" w:rsidP="00634B8A">
            <w:pPr>
              <w:spacing w:after="60" w:line="360" w:lineRule="auto"/>
              <w:ind w:left="142"/>
              <w:rPr>
                <w:color w:val="404040" w:themeColor="text1" w:themeTint="BF"/>
                <w:lang w:val="lt-LT"/>
              </w:rPr>
            </w:pPr>
            <w:r w:rsidRPr="00634B8A">
              <w:rPr>
                <w:color w:val="404040" w:themeColor="text1" w:themeTint="BF"/>
                <w:lang w:val="lt-LT"/>
              </w:rPr>
              <w:t xml:space="preserve">4. </w:t>
            </w:r>
            <w:r w:rsidR="00FF73EB" w:rsidRPr="00634B8A">
              <w:rPr>
                <w:color w:val="404040" w:themeColor="text1" w:themeTint="BF"/>
                <w:lang w:val="lt-LT"/>
              </w:rPr>
              <w:t xml:space="preserve">Paraiška yra užpildyta </w:t>
            </w:r>
            <w:r w:rsidRPr="00634B8A">
              <w:rPr>
                <w:color w:val="404040" w:themeColor="text1" w:themeTint="BF"/>
                <w:lang w:val="lt-LT"/>
              </w:rPr>
              <w:t xml:space="preserve">ne </w:t>
            </w:r>
            <w:r w:rsidR="00FF73EB" w:rsidRPr="00634B8A">
              <w:rPr>
                <w:color w:val="404040" w:themeColor="text1" w:themeTint="BF"/>
                <w:lang w:val="lt-LT"/>
              </w:rPr>
              <w:t>viena iš oficialių programoje „Erasmus+“ dalyvaujančių šalių kalba.</w:t>
            </w:r>
          </w:p>
          <w:p w14:paraId="62E1F87B" w14:textId="6AF3947C" w:rsidR="00FF73EB" w:rsidRPr="00634B8A" w:rsidRDefault="00CC7FF5" w:rsidP="00634B8A">
            <w:pPr>
              <w:spacing w:after="60" w:line="360" w:lineRule="auto"/>
              <w:ind w:left="142"/>
              <w:rPr>
                <w:color w:val="404040" w:themeColor="text1" w:themeTint="BF"/>
                <w:lang w:val="lt-LT"/>
              </w:rPr>
            </w:pPr>
            <w:r w:rsidRPr="00634B8A">
              <w:rPr>
                <w:color w:val="404040" w:themeColor="text1" w:themeTint="BF"/>
                <w:lang w:val="lt-LT"/>
              </w:rPr>
              <w:lastRenderedPageBreak/>
              <w:t>5. Nepridėti visi aktualūs dokumentai</w:t>
            </w:r>
            <w:r w:rsidR="00FF73EB" w:rsidRPr="00634B8A">
              <w:rPr>
                <w:color w:val="404040" w:themeColor="text1" w:themeTint="BF"/>
                <w:lang w:val="lt-LT"/>
              </w:rPr>
              <w:t>:</w:t>
            </w:r>
          </w:p>
          <w:p w14:paraId="120672F5" w14:textId="77777777" w:rsidR="00FF73EB" w:rsidRPr="00634B8A" w:rsidRDefault="00FF73EB" w:rsidP="00634B8A">
            <w:pPr>
              <w:pStyle w:val="ListParagraph"/>
              <w:numPr>
                <w:ilvl w:val="0"/>
                <w:numId w:val="32"/>
              </w:numPr>
              <w:spacing w:after="60" w:line="360" w:lineRule="auto"/>
              <w:contextualSpacing w:val="0"/>
              <w:rPr>
                <w:color w:val="404040" w:themeColor="text1" w:themeTint="BF"/>
                <w:lang w:val="lt-LT"/>
              </w:rPr>
            </w:pPr>
            <w:r w:rsidRPr="00634B8A">
              <w:rPr>
                <w:color w:val="404040" w:themeColor="text1" w:themeTint="BF"/>
                <w:lang w:val="lt-LT"/>
              </w:rPr>
              <w:t>Sąžiningumo deklaraciją, pasirašytą organizacijos teisinio atstovo.</w:t>
            </w:r>
          </w:p>
          <w:p w14:paraId="1C74E68A" w14:textId="60AFE2B9" w:rsidR="00FF73EB" w:rsidRPr="00634B8A" w:rsidRDefault="00FF73EB" w:rsidP="00634B8A">
            <w:pPr>
              <w:pStyle w:val="ListParagraph"/>
              <w:numPr>
                <w:ilvl w:val="0"/>
                <w:numId w:val="32"/>
              </w:numPr>
              <w:spacing w:after="60" w:line="360" w:lineRule="auto"/>
              <w:contextualSpacing w:val="0"/>
              <w:rPr>
                <w:color w:val="404040" w:themeColor="text1" w:themeTint="BF"/>
                <w:lang w:val="lt-LT"/>
              </w:rPr>
            </w:pPr>
            <w:r w:rsidRPr="00634B8A">
              <w:rPr>
                <w:color w:val="404040" w:themeColor="text1" w:themeTint="BF"/>
                <w:lang w:val="lt-LT"/>
              </w:rPr>
              <w:t>Visų nacionalinio konsorciumo narių partnerių įgaliojimai (mandatai) pasirašyti abiejų šalių.</w:t>
            </w:r>
          </w:p>
          <w:p w14:paraId="5E1C349F" w14:textId="77777777" w:rsidR="008D78E1" w:rsidRPr="00634B8A" w:rsidRDefault="00CC7FF5" w:rsidP="00634B8A">
            <w:pPr>
              <w:spacing w:after="60" w:line="360" w:lineRule="auto"/>
              <w:ind w:left="142"/>
              <w:rPr>
                <w:color w:val="404040" w:themeColor="text1" w:themeTint="BF"/>
                <w:lang w:val="lt-LT"/>
              </w:rPr>
            </w:pPr>
            <w:r w:rsidRPr="00634B8A">
              <w:rPr>
                <w:color w:val="404040" w:themeColor="text1" w:themeTint="BF"/>
                <w:lang w:val="lt-LT"/>
              </w:rPr>
              <w:t>6. Paraiška</w:t>
            </w:r>
            <w:r w:rsidR="00FF73EB" w:rsidRPr="00634B8A">
              <w:rPr>
                <w:color w:val="404040" w:themeColor="text1" w:themeTint="BF"/>
                <w:lang w:val="lt-LT"/>
              </w:rPr>
              <w:t xml:space="preserve"> </w:t>
            </w:r>
            <w:r w:rsidRPr="00634B8A">
              <w:rPr>
                <w:color w:val="404040" w:themeColor="text1" w:themeTint="BF"/>
                <w:lang w:val="lt-LT"/>
              </w:rPr>
              <w:t xml:space="preserve">pateikta pavėluotai, ne iki </w:t>
            </w:r>
            <w:r w:rsidR="00FF73EB" w:rsidRPr="00634B8A">
              <w:rPr>
                <w:color w:val="404040" w:themeColor="text1" w:themeTint="BF"/>
                <w:lang w:val="lt-LT"/>
              </w:rPr>
              <w:t>programos „Erasmus+“ vadove</w:t>
            </w:r>
            <w:r w:rsidRPr="00634B8A">
              <w:rPr>
                <w:color w:val="404040" w:themeColor="text1" w:themeTint="BF"/>
                <w:lang w:val="lt-LT"/>
              </w:rPr>
              <w:t xml:space="preserve"> nurodyto pateikimo termino. </w:t>
            </w:r>
          </w:p>
          <w:p w14:paraId="6F684D41" w14:textId="3D5826B0" w:rsidR="002E2E09" w:rsidRPr="00634B8A" w:rsidRDefault="002E2E09" w:rsidP="00634B8A">
            <w:pPr>
              <w:spacing w:after="60" w:line="360" w:lineRule="auto"/>
              <w:ind w:left="142"/>
              <w:rPr>
                <w:color w:val="404040" w:themeColor="text1" w:themeTint="BF"/>
                <w:lang w:val="lt-LT"/>
              </w:rPr>
            </w:pPr>
            <w:r w:rsidRPr="00634B8A">
              <w:rPr>
                <w:color w:val="404040" w:themeColor="text1" w:themeTint="BF"/>
                <w:lang w:val="lt-LT"/>
              </w:rPr>
              <w:t xml:space="preserve">7. Institucija pateikė daugiau negu vieną individualią arba tos pačios sudėties konsorciumo KA1 projekto paraišką tam pačiam kvietimui. </w:t>
            </w:r>
          </w:p>
        </w:tc>
      </w:tr>
      <w:tr w:rsidR="002E2E09" w:rsidRPr="00606CA9" w14:paraId="529B3B38" w14:textId="77777777" w:rsidTr="000C790E">
        <w:tc>
          <w:tcPr>
            <w:tcW w:w="2552" w:type="dxa"/>
            <w:tcBorders>
              <w:right w:val="single" w:sz="4" w:space="0" w:color="0070C0"/>
            </w:tcBorders>
          </w:tcPr>
          <w:p w14:paraId="0A110593" w14:textId="77777777" w:rsidR="002E2E09" w:rsidRPr="00606CA9" w:rsidRDefault="002E2E09" w:rsidP="000C790E">
            <w:pPr>
              <w:rPr>
                <w:b/>
                <w:color w:val="1F4E79"/>
                <w:lang w:val="lt-LT"/>
              </w:rPr>
            </w:pPr>
            <w:r w:rsidRPr="00606CA9">
              <w:rPr>
                <w:b/>
                <w:color w:val="1F4E79"/>
                <w:lang w:val="lt-LT"/>
              </w:rPr>
              <w:lastRenderedPageBreak/>
              <w:t xml:space="preserve">Jei projektas nebus finansuotas, ar bus galima sužinoti jo minusus? </w:t>
            </w:r>
          </w:p>
        </w:tc>
        <w:tc>
          <w:tcPr>
            <w:tcW w:w="7513" w:type="dxa"/>
            <w:tcBorders>
              <w:left w:val="single" w:sz="4" w:space="0" w:color="0070C0"/>
            </w:tcBorders>
          </w:tcPr>
          <w:p w14:paraId="4A0F9385" w14:textId="77777777" w:rsidR="002E2E09" w:rsidRPr="00634B8A" w:rsidRDefault="002E2E09" w:rsidP="000C790E">
            <w:pPr>
              <w:spacing w:after="200" w:line="360" w:lineRule="auto"/>
              <w:ind w:left="142"/>
              <w:rPr>
                <w:color w:val="404040" w:themeColor="text1" w:themeTint="BF"/>
                <w:lang w:val="lt-LT"/>
              </w:rPr>
            </w:pPr>
            <w:r w:rsidRPr="00634B8A">
              <w:rPr>
                <w:color w:val="404040" w:themeColor="text1" w:themeTint="BF"/>
                <w:lang w:val="lt-LT"/>
              </w:rPr>
              <w:t>Taip, po paraiškų vertinimo etapo siunčiamas oficialus raštas su vertintojų išvadomis.</w:t>
            </w:r>
          </w:p>
        </w:tc>
      </w:tr>
    </w:tbl>
    <w:p w14:paraId="3F797ED4" w14:textId="7D4808B2" w:rsidR="008D3F2B" w:rsidRPr="006872CF" w:rsidRDefault="006872CF" w:rsidP="006872CF">
      <w:pPr>
        <w:pStyle w:val="Heading1"/>
        <w:numPr>
          <w:ilvl w:val="0"/>
          <w:numId w:val="5"/>
        </w:numPr>
        <w:rPr>
          <w:caps w:val="0"/>
          <w:lang w:val="lt-LT"/>
        </w:rPr>
      </w:pPr>
      <w:bookmarkStart w:id="19" w:name="_Toc531269954"/>
      <w:r>
        <w:rPr>
          <w:caps w:val="0"/>
          <w:lang w:val="lt-LT"/>
        </w:rPr>
        <w:t>P</w:t>
      </w:r>
      <w:r w:rsidRPr="006872CF">
        <w:rPr>
          <w:caps w:val="0"/>
          <w:lang w:val="lt-LT"/>
        </w:rPr>
        <w:t>ROGRAMOS „ERASMUS+” INTERNETINĖS PLATFORMOS</w:t>
      </w:r>
      <w:bookmarkEnd w:id="19"/>
    </w:p>
    <w:p w14:paraId="33035D70" w14:textId="77777777" w:rsidR="00DD3543" w:rsidRPr="00634B8A" w:rsidRDefault="00DD3543" w:rsidP="00875D18">
      <w:pPr>
        <w:spacing w:after="200" w:line="360" w:lineRule="auto"/>
        <w:jc w:val="both"/>
        <w:rPr>
          <w:sz w:val="20"/>
          <w:szCs w:val="20"/>
          <w:lang w:val="lt-LT"/>
        </w:rPr>
      </w:pPr>
      <w:r w:rsidRPr="00634B8A">
        <w:rPr>
          <w:sz w:val="20"/>
          <w:szCs w:val="20"/>
          <w:lang w:val="lt-LT"/>
        </w:rPr>
        <w:t>Jeigu tinka projekto įgyvendinimui, sklaidai ar tęstinumui, rekomenduotina naudoti įvairias „Erasmus+“ internetines platformas ir tai aprašyti paraiškoje.</w:t>
      </w:r>
    </w:p>
    <w:p w14:paraId="23246409" w14:textId="2FF0F9C4" w:rsidR="00DD3543" w:rsidRPr="00634B8A" w:rsidRDefault="00DD3543" w:rsidP="00875D18">
      <w:pPr>
        <w:spacing w:after="200" w:line="360" w:lineRule="auto"/>
        <w:jc w:val="both"/>
        <w:rPr>
          <w:sz w:val="20"/>
          <w:szCs w:val="20"/>
          <w:lang w:val="lt-LT"/>
        </w:rPr>
      </w:pPr>
      <w:r w:rsidRPr="00634B8A">
        <w:rPr>
          <w:b/>
          <w:sz w:val="20"/>
          <w:szCs w:val="20"/>
          <w:lang w:val="lt-LT"/>
        </w:rPr>
        <w:t>„</w:t>
      </w:r>
      <w:proofErr w:type="spellStart"/>
      <w:r w:rsidRPr="00634B8A">
        <w:rPr>
          <w:b/>
          <w:sz w:val="20"/>
          <w:szCs w:val="20"/>
          <w:lang w:val="lt-LT"/>
        </w:rPr>
        <w:t>Epale</w:t>
      </w:r>
      <w:proofErr w:type="spellEnd"/>
      <w:r w:rsidRPr="00634B8A">
        <w:rPr>
          <w:b/>
          <w:sz w:val="20"/>
          <w:szCs w:val="20"/>
          <w:lang w:val="lt-LT"/>
        </w:rPr>
        <w:t>“</w:t>
      </w:r>
      <w:r w:rsidRPr="00634B8A">
        <w:rPr>
          <w:sz w:val="20"/>
          <w:szCs w:val="20"/>
          <w:lang w:val="lt-LT"/>
        </w:rPr>
        <w:t xml:space="preserve"> – tai Europos suaugusiųjų švietimo specialistų m</w:t>
      </w:r>
      <w:r w:rsidR="00BA064D" w:rsidRPr="00634B8A">
        <w:rPr>
          <w:sz w:val="20"/>
          <w:szCs w:val="20"/>
          <w:lang w:val="lt-LT"/>
        </w:rPr>
        <w:t xml:space="preserve">okymosi elektroninė platforma. </w:t>
      </w:r>
      <w:r w:rsidRPr="00634B8A">
        <w:rPr>
          <w:sz w:val="20"/>
          <w:szCs w:val="20"/>
          <w:lang w:val="lt-LT"/>
        </w:rPr>
        <w:t>Projekto metu pasiektais rezultatais suaugusiųjų švietimo srityje (naujais požiūriais, išplėtotais suaugusiųjų švietimo metodais, nagrinėtomis probleminėmis suaugusiųjų švietimo sritimis, reikšmingais pasiekimais) kviečiame pasidalinti Europos elektroninėje suaugusiųjų mokymosi platformoje „</w:t>
      </w:r>
      <w:proofErr w:type="spellStart"/>
      <w:r w:rsidRPr="00634B8A">
        <w:rPr>
          <w:sz w:val="20"/>
          <w:szCs w:val="20"/>
          <w:lang w:val="lt-LT"/>
        </w:rPr>
        <w:t>Epale</w:t>
      </w:r>
      <w:proofErr w:type="spellEnd"/>
      <w:r w:rsidRPr="00634B8A">
        <w:rPr>
          <w:sz w:val="20"/>
          <w:szCs w:val="20"/>
          <w:lang w:val="lt-LT"/>
        </w:rPr>
        <w:t>“ (</w:t>
      </w:r>
      <w:hyperlink r:id="rId25" w:history="1">
        <w:r w:rsidRPr="0053456C">
          <w:rPr>
            <w:sz w:val="20"/>
            <w:szCs w:val="20"/>
            <w:lang w:val="lt-LT"/>
          </w:rPr>
          <w:t>https://ec.europa.eu/epale/</w:t>
        </w:r>
      </w:hyperlink>
      <w:r w:rsidRPr="00634B8A">
        <w:rPr>
          <w:sz w:val="20"/>
          <w:szCs w:val="20"/>
          <w:lang w:val="lt-LT"/>
        </w:rPr>
        <w:t xml:space="preserve">). Platforma atvira suaugusiųjų švietėjams, </w:t>
      </w:r>
      <w:proofErr w:type="spellStart"/>
      <w:r w:rsidRPr="00634B8A">
        <w:rPr>
          <w:sz w:val="20"/>
          <w:szCs w:val="20"/>
          <w:lang w:val="lt-LT"/>
        </w:rPr>
        <w:t>andragogams</w:t>
      </w:r>
      <w:proofErr w:type="spellEnd"/>
      <w:r w:rsidRPr="00634B8A">
        <w:rPr>
          <w:sz w:val="20"/>
          <w:szCs w:val="20"/>
          <w:lang w:val="lt-LT"/>
        </w:rPr>
        <w:t>, lektoriams, savanoriams, taip pat politikos formuotojams, mokslininkams ir dėstytojams, dirbantiems suaugusiųjų švietimo srityje.</w:t>
      </w:r>
    </w:p>
    <w:p w14:paraId="461E78A6" w14:textId="29A17F94" w:rsidR="00DD3543" w:rsidRPr="00634B8A" w:rsidRDefault="00DD3543" w:rsidP="00875D18">
      <w:pPr>
        <w:spacing w:after="200" w:line="360" w:lineRule="auto"/>
        <w:jc w:val="both"/>
        <w:rPr>
          <w:sz w:val="20"/>
          <w:szCs w:val="20"/>
          <w:lang w:val="lt-LT"/>
        </w:rPr>
      </w:pPr>
      <w:r w:rsidRPr="00634B8A">
        <w:rPr>
          <w:sz w:val="20"/>
          <w:szCs w:val="20"/>
          <w:lang w:val="lt-LT"/>
        </w:rPr>
        <w:t xml:space="preserve">Europos mokyklų bendruomenės </w:t>
      </w:r>
      <w:r w:rsidRPr="00634B8A">
        <w:rPr>
          <w:b/>
          <w:sz w:val="20"/>
          <w:szCs w:val="20"/>
          <w:lang w:val="lt-LT"/>
        </w:rPr>
        <w:t>„</w:t>
      </w:r>
      <w:proofErr w:type="spellStart"/>
      <w:r w:rsidRPr="00634B8A">
        <w:rPr>
          <w:b/>
          <w:sz w:val="20"/>
          <w:szCs w:val="20"/>
          <w:lang w:val="lt-LT"/>
        </w:rPr>
        <w:t>eTwinning</w:t>
      </w:r>
      <w:proofErr w:type="spellEnd"/>
      <w:r w:rsidRPr="00634B8A">
        <w:rPr>
          <w:b/>
          <w:sz w:val="20"/>
          <w:szCs w:val="20"/>
          <w:lang w:val="lt-LT"/>
        </w:rPr>
        <w:t xml:space="preserve">“ </w:t>
      </w:r>
      <w:r w:rsidRPr="00634B8A">
        <w:rPr>
          <w:sz w:val="20"/>
          <w:szCs w:val="20"/>
          <w:lang w:val="lt-LT"/>
        </w:rPr>
        <w:t>platforma (</w:t>
      </w:r>
      <w:hyperlink r:id="rId26" w:history="1">
        <w:r w:rsidRPr="0053456C">
          <w:rPr>
            <w:sz w:val="20"/>
            <w:szCs w:val="20"/>
            <w:lang w:val="lt-LT"/>
          </w:rPr>
          <w:t>http://www.etwinning.lt/</w:t>
        </w:r>
      </w:hyperlink>
      <w:r w:rsidRPr="00634B8A">
        <w:rPr>
          <w:sz w:val="20"/>
          <w:szCs w:val="20"/>
          <w:lang w:val="lt-LT"/>
        </w:rPr>
        <w:t xml:space="preserve"> arba </w:t>
      </w:r>
      <w:hyperlink r:id="rId27" w:history="1">
        <w:r w:rsidRPr="0053456C">
          <w:rPr>
            <w:sz w:val="20"/>
            <w:szCs w:val="20"/>
            <w:lang w:val="lt-LT"/>
          </w:rPr>
          <w:t>https://www.etwinning.net/lt</w:t>
        </w:r>
      </w:hyperlink>
      <w:r w:rsidRPr="00634B8A">
        <w:rPr>
          <w:sz w:val="20"/>
          <w:szCs w:val="20"/>
          <w:lang w:val="lt-LT"/>
        </w:rPr>
        <w:t xml:space="preserve">) sėkmingai naudojama kaip papildoma priemonė plėtoti bendradarbiavimą tarp ikimokyklinio, priešmokyklinio ir bendrojo ugdymo institucijų. Būtent todėl ES nusprendė sustiprinti </w:t>
      </w:r>
      <w:r w:rsidR="00634B8A" w:rsidRPr="00634B8A">
        <w:rPr>
          <w:sz w:val="20"/>
          <w:szCs w:val="20"/>
          <w:lang w:val="lt-LT"/>
        </w:rPr>
        <w:t>„</w:t>
      </w:r>
      <w:proofErr w:type="spellStart"/>
      <w:r w:rsidRPr="00634B8A">
        <w:rPr>
          <w:sz w:val="20"/>
          <w:szCs w:val="20"/>
          <w:lang w:val="lt-LT"/>
        </w:rPr>
        <w:t>eTwinning</w:t>
      </w:r>
      <w:proofErr w:type="spellEnd"/>
      <w:r w:rsidR="00634B8A" w:rsidRPr="00634B8A">
        <w:rPr>
          <w:sz w:val="20"/>
          <w:szCs w:val="20"/>
          <w:lang w:val="lt-LT"/>
        </w:rPr>
        <w:t>“</w:t>
      </w:r>
      <w:r w:rsidRPr="00634B8A" w:rsidDel="009A5EEE">
        <w:rPr>
          <w:sz w:val="20"/>
          <w:szCs w:val="20"/>
          <w:lang w:val="lt-LT"/>
        </w:rPr>
        <w:t xml:space="preserve"> </w:t>
      </w:r>
      <w:r w:rsidRPr="00634B8A">
        <w:rPr>
          <w:sz w:val="20"/>
          <w:szCs w:val="20"/>
          <w:lang w:val="lt-LT"/>
        </w:rPr>
        <w:t>vaidmenį programoje „Erasmus+“ bei ryšius su kitomis programos dalimis. Jeigu bendrojo ugdymo sektoriaus strateginės partnerystės projekte numatoma tarptautinė mokymo(-</w:t>
      </w:r>
      <w:proofErr w:type="spellStart"/>
      <w:r w:rsidRPr="00634B8A">
        <w:rPr>
          <w:sz w:val="20"/>
          <w:szCs w:val="20"/>
          <w:lang w:val="lt-LT"/>
        </w:rPr>
        <w:t>si</w:t>
      </w:r>
      <w:proofErr w:type="spellEnd"/>
      <w:r w:rsidRPr="00634B8A">
        <w:rPr>
          <w:sz w:val="20"/>
          <w:szCs w:val="20"/>
          <w:lang w:val="lt-LT"/>
        </w:rPr>
        <w:t xml:space="preserve">) veikla projekto partneriai gali naudoti </w:t>
      </w:r>
      <w:r w:rsidR="00BA064D" w:rsidRPr="00634B8A">
        <w:rPr>
          <w:rFonts w:ascii="Times New Roman" w:hAnsi="Times New Roman" w:cs="Times New Roman"/>
          <w:sz w:val="20"/>
          <w:szCs w:val="20"/>
          <w:lang w:val="lt-LT"/>
        </w:rPr>
        <w:t>„</w:t>
      </w:r>
      <w:proofErr w:type="spellStart"/>
      <w:r w:rsidRPr="00634B8A">
        <w:rPr>
          <w:sz w:val="20"/>
          <w:szCs w:val="20"/>
          <w:lang w:val="lt-LT"/>
        </w:rPr>
        <w:t>eTwinning</w:t>
      </w:r>
      <w:proofErr w:type="spellEnd"/>
      <w:r w:rsidR="00BA064D" w:rsidRPr="00634B8A">
        <w:rPr>
          <w:sz w:val="20"/>
          <w:szCs w:val="20"/>
          <w:lang w:val="lt-LT"/>
        </w:rPr>
        <w:t>“</w:t>
      </w:r>
      <w:r w:rsidRPr="00634B8A">
        <w:rPr>
          <w:sz w:val="20"/>
          <w:szCs w:val="20"/>
          <w:lang w:val="lt-LT"/>
        </w:rPr>
        <w:t xml:space="preserve"> platformą derinant fizinį mobilumą ir internetinę veiklą, fiziniam mobilumui prasidedant, jį įgyvendinant ir jam pasibaigus. Internetinė veikla padėtų maksimaliai padidinti poveikį dalyvaujančioms organizacijoms ir gali pasitarnauti kaip puiki sklaidos priemonė.</w:t>
      </w:r>
    </w:p>
    <w:p w14:paraId="1195710A" w14:textId="69B38AE0" w:rsidR="00E94C2D" w:rsidRPr="00634B8A" w:rsidRDefault="00DD3543" w:rsidP="00B136B7">
      <w:pPr>
        <w:spacing w:after="200" w:line="360" w:lineRule="auto"/>
        <w:jc w:val="both"/>
        <w:rPr>
          <w:sz w:val="20"/>
          <w:szCs w:val="20"/>
          <w:lang w:val="lt-LT"/>
        </w:rPr>
      </w:pPr>
      <w:r w:rsidRPr="00634B8A">
        <w:rPr>
          <w:sz w:val="20"/>
          <w:szCs w:val="20"/>
          <w:lang w:val="lt-LT"/>
        </w:rPr>
        <w:t xml:space="preserve">23 Europos kalbomis prieinamas mokyklinio ugdymo portalas „Ikimokyklinio, priešmokyklinio ir bendrojo ugdymo vartai“ (angl. </w:t>
      </w:r>
      <w:proofErr w:type="spellStart"/>
      <w:r w:rsidRPr="00E03BA4">
        <w:rPr>
          <w:i/>
          <w:sz w:val="20"/>
          <w:szCs w:val="20"/>
          <w:lang w:val="lt-LT"/>
        </w:rPr>
        <w:t>School</w:t>
      </w:r>
      <w:proofErr w:type="spellEnd"/>
      <w:r w:rsidRPr="00E03BA4">
        <w:rPr>
          <w:i/>
          <w:sz w:val="20"/>
          <w:szCs w:val="20"/>
          <w:lang w:val="lt-LT"/>
        </w:rPr>
        <w:t xml:space="preserve"> </w:t>
      </w:r>
      <w:proofErr w:type="spellStart"/>
      <w:r w:rsidRPr="00E03BA4">
        <w:rPr>
          <w:i/>
          <w:sz w:val="20"/>
          <w:szCs w:val="20"/>
          <w:lang w:val="lt-LT"/>
        </w:rPr>
        <w:t>Educa</w:t>
      </w:r>
      <w:r w:rsidR="00E03BA4" w:rsidRPr="00E03BA4">
        <w:rPr>
          <w:i/>
          <w:sz w:val="20"/>
          <w:szCs w:val="20"/>
          <w:lang w:val="lt-LT"/>
        </w:rPr>
        <w:t>tion</w:t>
      </w:r>
      <w:proofErr w:type="spellEnd"/>
      <w:r w:rsidR="00E03BA4" w:rsidRPr="00E03BA4">
        <w:rPr>
          <w:i/>
          <w:sz w:val="20"/>
          <w:szCs w:val="20"/>
          <w:lang w:val="lt-LT"/>
        </w:rPr>
        <w:t xml:space="preserve"> </w:t>
      </w:r>
      <w:proofErr w:type="spellStart"/>
      <w:r w:rsidR="00E03BA4" w:rsidRPr="00E03BA4">
        <w:rPr>
          <w:i/>
          <w:sz w:val="20"/>
          <w:szCs w:val="20"/>
          <w:lang w:val="lt-LT"/>
        </w:rPr>
        <w:t>Gateway</w:t>
      </w:r>
      <w:proofErr w:type="spellEnd"/>
      <w:r w:rsidRPr="00634B8A">
        <w:rPr>
          <w:b/>
          <w:sz w:val="20"/>
          <w:szCs w:val="20"/>
          <w:lang w:val="lt-LT"/>
        </w:rPr>
        <w:t xml:space="preserve">, </w:t>
      </w:r>
      <w:r w:rsidRPr="00634B8A">
        <w:rPr>
          <w:sz w:val="20"/>
          <w:szCs w:val="20"/>
          <w:lang w:val="lt-LT"/>
        </w:rPr>
        <w:t>SEG) (</w:t>
      </w:r>
      <w:hyperlink r:id="rId28" w:history="1">
        <w:r w:rsidRPr="0053456C">
          <w:rPr>
            <w:sz w:val="20"/>
            <w:szCs w:val="20"/>
            <w:lang w:val="lt-LT"/>
          </w:rPr>
          <w:t>http://www.schooleducationgateway.eu/lt/pub/index.htm</w:t>
        </w:r>
      </w:hyperlink>
      <w:r w:rsidRPr="00634B8A">
        <w:rPr>
          <w:sz w:val="20"/>
          <w:szCs w:val="20"/>
          <w:lang w:val="lt-LT"/>
        </w:rPr>
        <w:t xml:space="preserve">) – tai viena prisijungimo vieta, skirta mokytojams, mokykloms, ekspertams ir kitiems su ikimokykliniu, priešmokykliniu ir bendruoju ugdymu susijusiems asmenims. Čia pristatoma Europos švietimo politika, skelbiamos naujienos, tendencijos, ekspertų straipsniai, nacionalinės iniciatyvos, pristatoma mokyklų veikla, bendradarbiavimo sritys, ugdymo projektai, geriausia patirtis ir papildomi ištekliai. Mokytojai ir ekspertai kviečiami prisidėti prie šios bendrijos </w:t>
      </w:r>
      <w:r w:rsidRPr="00634B8A">
        <w:rPr>
          <w:sz w:val="20"/>
          <w:szCs w:val="20"/>
          <w:lang w:val="lt-LT"/>
        </w:rPr>
        <w:lastRenderedPageBreak/>
        <w:t xml:space="preserve">aptariant jos turinį ir prisijungiant prie atskirų portalo bendruomenių. Portalas susietas su Europos mokyklų </w:t>
      </w:r>
      <w:r w:rsidR="00634B8A" w:rsidRPr="00634B8A">
        <w:rPr>
          <w:sz w:val="20"/>
          <w:szCs w:val="20"/>
          <w:lang w:val="lt-LT"/>
        </w:rPr>
        <w:t>„</w:t>
      </w:r>
      <w:proofErr w:type="spellStart"/>
      <w:r w:rsidRPr="00634B8A">
        <w:rPr>
          <w:sz w:val="20"/>
          <w:szCs w:val="20"/>
          <w:lang w:val="lt-LT"/>
        </w:rPr>
        <w:t>eTwinning</w:t>
      </w:r>
      <w:proofErr w:type="spellEnd"/>
      <w:r w:rsidR="00634B8A" w:rsidRPr="00634B8A">
        <w:rPr>
          <w:sz w:val="20"/>
          <w:szCs w:val="20"/>
          <w:lang w:val="lt-LT"/>
        </w:rPr>
        <w:t>“</w:t>
      </w:r>
      <w:r w:rsidRPr="00634B8A">
        <w:rPr>
          <w:sz w:val="20"/>
          <w:szCs w:val="20"/>
          <w:lang w:val="lt-LT"/>
        </w:rPr>
        <w:t xml:space="preserve"> bendruomene.</w:t>
      </w:r>
    </w:p>
    <w:tbl>
      <w:tblPr>
        <w:tblStyle w:val="TipTable"/>
        <w:tblW w:w="5000" w:type="pct"/>
        <w:tblLook w:val="04A0" w:firstRow="1" w:lastRow="0" w:firstColumn="1" w:lastColumn="0" w:noHBand="0" w:noVBand="1"/>
      </w:tblPr>
      <w:tblGrid>
        <w:gridCol w:w="627"/>
        <w:gridCol w:w="9557"/>
      </w:tblGrid>
      <w:tr w:rsidR="0074291D" w:rsidRPr="00B16A9D" w14:paraId="0EC728FD" w14:textId="77777777" w:rsidTr="00BF023A">
        <w:trPr>
          <w:trHeight w:val="321"/>
        </w:trPr>
        <w:tc>
          <w:tcPr>
            <w:cnfStyle w:val="001000000000" w:firstRow="0" w:lastRow="0" w:firstColumn="1" w:lastColumn="0" w:oddVBand="0" w:evenVBand="0" w:oddHBand="0" w:evenHBand="0" w:firstRowFirstColumn="0" w:firstRowLastColumn="0" w:lastRowFirstColumn="0" w:lastRowLastColumn="0"/>
            <w:tcW w:w="308" w:type="pct"/>
          </w:tcPr>
          <w:p w14:paraId="245A78F6" w14:textId="77777777" w:rsidR="0074291D" w:rsidRPr="00606CA9" w:rsidRDefault="0074291D" w:rsidP="00BF023A">
            <w:pPr>
              <w:rPr>
                <w:lang w:val="lt-LT"/>
              </w:rPr>
            </w:pPr>
            <w:r w:rsidRPr="00606CA9">
              <w:rPr>
                <w:noProof/>
                <w:lang w:val="lt-LT" w:eastAsia="lt-LT"/>
              </w:rPr>
              <mc:AlternateContent>
                <mc:Choice Requires="wpg">
                  <w:drawing>
                    <wp:inline distT="0" distB="0" distL="0" distR="0" wp14:anchorId="1E7A3259" wp14:editId="50EA3382">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0BA1CE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5b9bd5 [3204]" stroked="f" strokeweight="0"/>
                      <v:shape id="Freeform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DDF4803" w14:textId="77777777" w:rsidR="0074291D" w:rsidRPr="00F4394D" w:rsidRDefault="0074291D" w:rsidP="00D4618B">
            <w:pPr>
              <w:pStyle w:val="TipText"/>
              <w:spacing w:after="0"/>
              <w:cnfStyle w:val="000000000000" w:firstRow="0" w:lastRow="0" w:firstColumn="0" w:lastColumn="0" w:oddVBand="0" w:evenVBand="0" w:oddHBand="0" w:evenHBand="0" w:firstRowFirstColumn="0" w:firstRowLastColumn="0" w:lastRowFirstColumn="0" w:lastRowLastColumn="0"/>
              <w:rPr>
                <w:color w:val="auto"/>
                <w:sz w:val="18"/>
                <w:szCs w:val="18"/>
                <w:lang w:val="lt-LT"/>
              </w:rPr>
            </w:pPr>
            <w:r w:rsidRPr="00F4394D">
              <w:rPr>
                <w:color w:val="auto"/>
                <w:sz w:val="18"/>
                <w:szCs w:val="18"/>
                <w:lang w:val="lt-LT"/>
              </w:rPr>
              <w:t xml:space="preserve">Nepamirškite paraiškoje aprašyti, kaip bus vertinami mokymo ar mokymosi veiklų dalyvių pasiekimai, rezultatai. Nurodykite, kaip šie rezultatai bus pripažįstami ir kokius vertinimo bei pripažinimo instrumentus naudosite. Išsamiau apie </w:t>
            </w:r>
            <w:r w:rsidR="00F4394D">
              <w:rPr>
                <w:color w:val="auto"/>
                <w:sz w:val="18"/>
                <w:szCs w:val="18"/>
                <w:lang w:val="lt-LT"/>
              </w:rPr>
              <w:t>„</w:t>
            </w:r>
            <w:proofErr w:type="spellStart"/>
            <w:r w:rsidRPr="00F4394D">
              <w:rPr>
                <w:color w:val="auto"/>
                <w:sz w:val="18"/>
                <w:szCs w:val="18"/>
                <w:lang w:val="lt-LT"/>
              </w:rPr>
              <w:t>Europass</w:t>
            </w:r>
            <w:proofErr w:type="spellEnd"/>
            <w:r w:rsidR="00F4394D">
              <w:rPr>
                <w:color w:val="auto"/>
                <w:sz w:val="18"/>
                <w:szCs w:val="18"/>
                <w:lang w:val="lt-LT"/>
              </w:rPr>
              <w:t>“</w:t>
            </w:r>
            <w:r w:rsidRPr="00F4394D">
              <w:rPr>
                <w:color w:val="auto"/>
                <w:sz w:val="18"/>
                <w:szCs w:val="18"/>
                <w:lang w:val="lt-LT"/>
              </w:rPr>
              <w:t xml:space="preserve"> mobilumo dokumentus skaitykite </w:t>
            </w:r>
            <w:hyperlink r:id="rId29" w:history="1">
              <w:r w:rsidRPr="00F4394D">
                <w:rPr>
                  <w:rStyle w:val="Hyperlink"/>
                  <w:color w:val="5B9BD5" w:themeColor="accent1"/>
                  <w:sz w:val="18"/>
                  <w:szCs w:val="18"/>
                  <w:lang w:val="lt-LT"/>
                </w:rPr>
                <w:t>www.europass.lt</w:t>
              </w:r>
            </w:hyperlink>
            <w:r w:rsidRPr="0053456C">
              <w:rPr>
                <w:rStyle w:val="Hyperlink"/>
                <w:color w:val="5B9BD5" w:themeColor="accent1"/>
                <w:lang w:val="lt-LT"/>
              </w:rPr>
              <w:t>.</w:t>
            </w:r>
          </w:p>
          <w:p w14:paraId="39DA8257" w14:textId="77777777" w:rsidR="0074291D" w:rsidRPr="00606CA9" w:rsidRDefault="0074291D" w:rsidP="0074291D">
            <w:pPr>
              <w:pStyle w:val="TipText"/>
              <w:spacing w:after="0"/>
              <w:cnfStyle w:val="000000000000" w:firstRow="0" w:lastRow="0" w:firstColumn="0" w:lastColumn="0" w:oddVBand="0" w:evenVBand="0" w:oddHBand="0" w:evenHBand="0" w:firstRowFirstColumn="0" w:firstRowLastColumn="0" w:lastRowFirstColumn="0" w:lastRowLastColumn="0"/>
              <w:rPr>
                <w:i w:val="0"/>
                <w:lang w:val="lt-LT"/>
              </w:rPr>
            </w:pPr>
          </w:p>
        </w:tc>
      </w:tr>
    </w:tbl>
    <w:p w14:paraId="097C1C2C" w14:textId="77777777" w:rsidR="00275DF0" w:rsidRPr="006872CF" w:rsidRDefault="00DD3543" w:rsidP="006872CF">
      <w:pPr>
        <w:pStyle w:val="Heading1"/>
        <w:numPr>
          <w:ilvl w:val="0"/>
          <w:numId w:val="5"/>
        </w:numPr>
        <w:rPr>
          <w:caps w:val="0"/>
          <w:lang w:val="lt-LT"/>
        </w:rPr>
      </w:pPr>
      <w:bookmarkStart w:id="20" w:name="_Toc531269955"/>
      <w:r w:rsidRPr="006872CF">
        <w:rPr>
          <w:caps w:val="0"/>
          <w:lang w:val="lt-LT"/>
        </w:rPr>
        <w:t>PROJEKTŲ ATRANKA</w:t>
      </w:r>
      <w:bookmarkEnd w:id="20"/>
    </w:p>
    <w:p w14:paraId="7951888A" w14:textId="77777777" w:rsidR="00086FD8" w:rsidRPr="00E94C2D" w:rsidRDefault="00086FD8" w:rsidP="00634B8A">
      <w:pPr>
        <w:spacing w:after="120" w:line="360" w:lineRule="auto"/>
        <w:jc w:val="both"/>
        <w:rPr>
          <w:color w:val="595959" w:themeColor="text1" w:themeTint="A6"/>
          <w:sz w:val="20"/>
          <w:szCs w:val="20"/>
          <w:lang w:val="lt-LT"/>
        </w:rPr>
      </w:pPr>
      <w:r w:rsidRPr="00E94C2D">
        <w:rPr>
          <w:color w:val="595959" w:themeColor="text1" w:themeTint="A6"/>
          <w:sz w:val="20"/>
          <w:szCs w:val="20"/>
          <w:lang w:val="lt-LT"/>
        </w:rPr>
        <w:t xml:space="preserve">Pasibaigus paraiškų pateikimo terminui, Nacionalinė agentūra atlieka paraiškų tinkamumo vertinimą. </w:t>
      </w:r>
    </w:p>
    <w:p w14:paraId="47F01E0D" w14:textId="7A90BF45" w:rsidR="00086FD8" w:rsidRPr="00E94C2D" w:rsidRDefault="005E3FA5">
      <w:pPr>
        <w:spacing w:after="120" w:line="360" w:lineRule="auto"/>
        <w:jc w:val="both"/>
        <w:rPr>
          <w:color w:val="595959" w:themeColor="text1" w:themeTint="A6"/>
          <w:sz w:val="20"/>
          <w:szCs w:val="20"/>
          <w:lang w:val="lt-LT"/>
        </w:rPr>
      </w:pPr>
      <w:r w:rsidRPr="00E94C2D">
        <w:rPr>
          <w:color w:val="595959" w:themeColor="text1" w:themeTint="A6"/>
          <w:sz w:val="20"/>
          <w:szCs w:val="20"/>
          <w:lang w:val="lt-LT"/>
        </w:rPr>
        <w:t>Informacija apie 20</w:t>
      </w:r>
      <w:r w:rsidR="00C25FD9">
        <w:rPr>
          <w:color w:val="595959" w:themeColor="text1" w:themeTint="A6"/>
          <w:sz w:val="20"/>
          <w:szCs w:val="20"/>
          <w:lang w:val="lt-LT"/>
        </w:rPr>
        <w:t>20</w:t>
      </w:r>
      <w:r w:rsidR="00086FD8" w:rsidRPr="00E94C2D">
        <w:rPr>
          <w:color w:val="595959" w:themeColor="text1" w:themeTint="A6"/>
          <w:sz w:val="20"/>
          <w:szCs w:val="20"/>
          <w:lang w:val="lt-LT"/>
        </w:rPr>
        <w:t xml:space="preserve"> m. programos „Erasmus+“ konkursui pateiktas švietimo ir mokymo srities paraiškas bei jų atitikimą formaliems tinkamumo reikalavimams bus skelbiama interneto svetainėje </w:t>
      </w:r>
      <w:hyperlink r:id="rId30" w:history="1">
        <w:r w:rsidR="00086FD8" w:rsidRPr="00E94C2D">
          <w:rPr>
            <w:color w:val="595959" w:themeColor="text1" w:themeTint="A6"/>
            <w:sz w:val="20"/>
            <w:szCs w:val="20"/>
            <w:lang w:val="lt-LT"/>
          </w:rPr>
          <w:t>www.erasmus-plius.lt</w:t>
        </w:r>
      </w:hyperlink>
      <w:r w:rsidR="00086FD8" w:rsidRPr="00E94C2D">
        <w:rPr>
          <w:color w:val="595959" w:themeColor="text1" w:themeTint="A6"/>
          <w:sz w:val="20"/>
          <w:szCs w:val="20"/>
          <w:lang w:val="lt-LT"/>
        </w:rPr>
        <w:t>, naujienų skyriuje. Raštai paraiškų teikėjams siunčiami nebus. Sekite informaciją internete.</w:t>
      </w:r>
    </w:p>
    <w:p w14:paraId="61BDC5BE" w14:textId="1E06A12C" w:rsidR="00086FD8" w:rsidRPr="00634B8A" w:rsidRDefault="00086FD8">
      <w:pPr>
        <w:spacing w:after="120" w:line="360" w:lineRule="auto"/>
        <w:jc w:val="both"/>
        <w:rPr>
          <w:sz w:val="20"/>
          <w:szCs w:val="20"/>
          <w:lang w:val="lt-LT"/>
        </w:rPr>
      </w:pPr>
      <w:r w:rsidRPr="00634B8A">
        <w:rPr>
          <w:sz w:val="20"/>
          <w:szCs w:val="20"/>
          <w:lang w:val="lt-LT"/>
        </w:rPr>
        <w:t xml:space="preserve">Visų tinkamų paraiškų kokybinį vertinimą atlieka nepriklausomi išoriniai ekspertai. Vertinimas atliekamas vadovaujantis Europos Komisijos parengtu vadovu, kurį rasite </w:t>
      </w:r>
      <w:hyperlink r:id="rId31" w:history="1">
        <w:r w:rsidR="00C25FD9" w:rsidRPr="007F0052">
          <w:rPr>
            <w:rStyle w:val="Hyperlink"/>
            <w:sz w:val="20"/>
            <w:szCs w:val="20"/>
            <w:lang w:val="lt-LT"/>
          </w:rPr>
          <w:t>http://erasmus-plius.lt/puslapis/programos-vadovas-ir-kiti-dokumentai-216</w:t>
        </w:r>
      </w:hyperlink>
      <w:r w:rsidR="00B136B7">
        <w:rPr>
          <w:sz w:val="20"/>
          <w:szCs w:val="20"/>
          <w:lang w:val="lt-LT"/>
        </w:rPr>
        <w:t xml:space="preserve"> </w:t>
      </w:r>
      <w:r w:rsidR="00EF3D8E" w:rsidRPr="00634B8A">
        <w:rPr>
          <w:sz w:val="20"/>
          <w:szCs w:val="20"/>
          <w:lang w:val="lt-LT"/>
        </w:rPr>
        <w:t>.</w:t>
      </w:r>
      <w:r w:rsidRPr="00634B8A">
        <w:rPr>
          <w:sz w:val="20"/>
          <w:szCs w:val="20"/>
          <w:lang w:val="lt-LT"/>
        </w:rPr>
        <w:t xml:space="preserve"> </w:t>
      </w:r>
    </w:p>
    <w:p w14:paraId="4857EEE0" w14:textId="77777777" w:rsidR="00086FD8" w:rsidRPr="00634B8A" w:rsidRDefault="00086FD8" w:rsidP="00634B8A">
      <w:pPr>
        <w:spacing w:after="120" w:line="360" w:lineRule="auto"/>
        <w:jc w:val="both"/>
        <w:rPr>
          <w:sz w:val="20"/>
          <w:szCs w:val="20"/>
          <w:lang w:val="lt-LT"/>
        </w:rPr>
      </w:pPr>
      <w:r w:rsidRPr="00634B8A">
        <w:rPr>
          <w:sz w:val="20"/>
          <w:szCs w:val="20"/>
          <w:lang w:val="lt-LT"/>
        </w:rPr>
        <w:t>Remiantis išorinių ekspertų vertinimais, atrankos komisijos sudaro siūlomų finansuoti projektų sąrašą. Nacionalinė agentūra priima sprendimą dėl finansuojamų ir nefinansuojamų projektų. Sprendimas priimamas remiantis:</w:t>
      </w:r>
    </w:p>
    <w:p w14:paraId="5BCFB176" w14:textId="77777777" w:rsidR="00E03BA4" w:rsidRDefault="00086FD8" w:rsidP="00634B8A">
      <w:pPr>
        <w:pStyle w:val="ListParagraph"/>
        <w:numPr>
          <w:ilvl w:val="0"/>
          <w:numId w:val="34"/>
        </w:numPr>
        <w:spacing w:after="120" w:line="360" w:lineRule="auto"/>
        <w:jc w:val="both"/>
        <w:rPr>
          <w:sz w:val="20"/>
          <w:szCs w:val="20"/>
          <w:lang w:val="lt-LT"/>
        </w:rPr>
      </w:pPr>
      <w:r w:rsidRPr="00E03BA4">
        <w:rPr>
          <w:sz w:val="20"/>
          <w:szCs w:val="20"/>
          <w:lang w:val="lt-LT"/>
        </w:rPr>
        <w:t>atrankos komisijų tvirtinamu prioritetiniu sąrašu ir</w:t>
      </w:r>
    </w:p>
    <w:p w14:paraId="2B626C53" w14:textId="49D7D5EE" w:rsidR="00086FD8" w:rsidRPr="00E03BA4" w:rsidRDefault="00086FD8" w:rsidP="00634B8A">
      <w:pPr>
        <w:pStyle w:val="ListParagraph"/>
        <w:numPr>
          <w:ilvl w:val="0"/>
          <w:numId w:val="34"/>
        </w:numPr>
        <w:spacing w:after="120" w:line="360" w:lineRule="auto"/>
        <w:jc w:val="both"/>
        <w:rPr>
          <w:sz w:val="20"/>
          <w:szCs w:val="20"/>
          <w:lang w:val="lt-LT"/>
        </w:rPr>
      </w:pPr>
      <w:r w:rsidRPr="00E03BA4">
        <w:rPr>
          <w:sz w:val="20"/>
          <w:szCs w:val="20"/>
          <w:lang w:val="lt-LT"/>
        </w:rPr>
        <w:t>turimu biudžetu.</w:t>
      </w:r>
    </w:p>
    <w:p w14:paraId="79E264B8" w14:textId="77777777" w:rsidR="00086FD8" w:rsidRPr="00634B8A" w:rsidRDefault="00086FD8" w:rsidP="00634B8A">
      <w:pPr>
        <w:spacing w:after="120" w:line="360" w:lineRule="auto"/>
        <w:jc w:val="both"/>
        <w:rPr>
          <w:sz w:val="20"/>
          <w:szCs w:val="20"/>
          <w:lang w:val="lt-LT"/>
        </w:rPr>
      </w:pPr>
      <w:r w:rsidRPr="00634B8A">
        <w:rPr>
          <w:sz w:val="20"/>
          <w:szCs w:val="20"/>
          <w:lang w:val="lt-LT"/>
        </w:rPr>
        <w:t xml:space="preserve">Paraiškoje nurodytu kontaktinio asmens elektroninio pašto adresu bus išsiųstas oficialus raštas dėl projekto finansavimo/nefinansavimo, kuriame bus pateikti visi ekspertų komentarai ir skirti balai. Jeigu paraiška nebus finansuota, ekspertų komentarai bus naudingi tobulinant paraišką ir teikiant ją kitais metais. </w:t>
      </w:r>
    </w:p>
    <w:p w14:paraId="7D3EEC5D" w14:textId="3AE18B73" w:rsidR="00086FD8" w:rsidRPr="00634B8A" w:rsidRDefault="00086FD8" w:rsidP="00634B8A">
      <w:pPr>
        <w:spacing w:after="120" w:line="360" w:lineRule="auto"/>
        <w:jc w:val="both"/>
        <w:rPr>
          <w:sz w:val="20"/>
          <w:szCs w:val="20"/>
          <w:lang w:val="lt-LT"/>
        </w:rPr>
      </w:pPr>
      <w:r w:rsidRPr="00634B8A">
        <w:rPr>
          <w:sz w:val="20"/>
          <w:szCs w:val="20"/>
          <w:lang w:val="lt-LT"/>
        </w:rPr>
        <w:t>Gautų, tinkamų ir finansuotų paraiškų sąrašai skelbiami Nacionalinės agentūros interneto svetainėje http://www.erasmus-plius.lt/. Rekomenduojame užsiprenumeruoti šios svetainės naujienas.</w:t>
      </w:r>
    </w:p>
    <w:p w14:paraId="54110074" w14:textId="77777777" w:rsidR="0029596A" w:rsidRDefault="0029596A" w:rsidP="006872CF">
      <w:pPr>
        <w:spacing w:after="80"/>
        <w:jc w:val="center"/>
        <w:rPr>
          <w:b/>
          <w:color w:val="1F4E79"/>
          <w:sz w:val="20"/>
          <w:szCs w:val="20"/>
          <w:lang w:val="lt-LT"/>
        </w:rPr>
      </w:pPr>
      <w:bookmarkStart w:id="21" w:name="_Toc473012852"/>
    </w:p>
    <w:p w14:paraId="0394542F" w14:textId="77777777" w:rsidR="00BF023A" w:rsidRPr="006872CF" w:rsidRDefault="00BF023A" w:rsidP="006872CF">
      <w:pPr>
        <w:spacing w:after="80"/>
        <w:jc w:val="center"/>
        <w:rPr>
          <w:b/>
          <w:color w:val="1F4E79"/>
          <w:sz w:val="20"/>
          <w:szCs w:val="20"/>
          <w:lang w:val="lt-LT"/>
        </w:rPr>
      </w:pPr>
      <w:bookmarkStart w:id="22" w:name="_GoBack"/>
      <w:bookmarkEnd w:id="22"/>
      <w:r w:rsidRPr="006872CF">
        <w:rPr>
          <w:b/>
          <w:color w:val="1F4E79"/>
          <w:sz w:val="20"/>
          <w:szCs w:val="20"/>
          <w:lang w:val="lt-LT"/>
        </w:rPr>
        <w:t>KYLA KLAUSIMŲ? KREIPKITĖS</w:t>
      </w:r>
      <w:bookmarkEnd w:id="21"/>
    </w:p>
    <w:p w14:paraId="6C6E34E9" w14:textId="77777777" w:rsidR="008D3F2B" w:rsidRPr="00606CA9" w:rsidRDefault="00CC35FB" w:rsidP="00BF023A">
      <w:pPr>
        <w:jc w:val="center"/>
        <w:rPr>
          <w:lang w:val="lt-LT"/>
        </w:rPr>
      </w:pPr>
      <w:hyperlink r:id="rId32" w:history="1">
        <w:r w:rsidR="00712CA1" w:rsidRPr="00606CA9">
          <w:rPr>
            <w:rStyle w:val="Hyperlink"/>
            <w:lang w:val="lt-LT"/>
          </w:rPr>
          <w:t>GrundtvigKA1@smpf.lt</w:t>
        </w:r>
      </w:hyperlink>
    </w:p>
    <w:p w14:paraId="61AC9E7A" w14:textId="0A42E36A" w:rsidR="006A5B71" w:rsidRPr="00606CA9" w:rsidRDefault="00712CA1" w:rsidP="00C7258F">
      <w:pPr>
        <w:spacing w:after="200" w:line="276" w:lineRule="auto"/>
        <w:jc w:val="center"/>
        <w:rPr>
          <w:rStyle w:val="Strong"/>
          <w:lang w:val="lt-LT"/>
        </w:rPr>
      </w:pPr>
      <w:r w:rsidRPr="00606CA9">
        <w:rPr>
          <w:b/>
          <w:bCs/>
          <w:lang w:val="lt-LT"/>
        </w:rPr>
        <w:t xml:space="preserve"> </w:t>
      </w:r>
      <w:r w:rsidR="006A5B71" w:rsidRPr="00606CA9">
        <w:rPr>
          <w:b/>
          <w:bCs/>
          <w:lang w:val="lt-LT"/>
        </w:rPr>
        <w:t>(8 5) 249 6604</w:t>
      </w:r>
    </w:p>
    <w:sectPr w:rsidR="006A5B71" w:rsidRPr="00606CA9" w:rsidSect="001A25BB">
      <w:headerReference w:type="default" r:id="rId33"/>
      <w:pgSz w:w="12240" w:h="15840" w:code="1"/>
      <w:pgMar w:top="851" w:right="616" w:bottom="1134"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002B5" w14:textId="77777777" w:rsidR="00FC78B1" w:rsidRDefault="00FC78B1">
      <w:pPr>
        <w:spacing w:after="0" w:line="240" w:lineRule="auto"/>
      </w:pPr>
      <w:r>
        <w:separator/>
      </w:r>
    </w:p>
  </w:endnote>
  <w:endnote w:type="continuationSeparator" w:id="0">
    <w:p w14:paraId="7C21CA5D" w14:textId="77777777" w:rsidR="00FC78B1" w:rsidRDefault="00FC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6902B" w14:textId="77777777" w:rsidR="00FC78B1" w:rsidRDefault="00FC78B1">
      <w:pPr>
        <w:spacing w:after="0" w:line="240" w:lineRule="auto"/>
      </w:pPr>
      <w:r>
        <w:separator/>
      </w:r>
    </w:p>
  </w:footnote>
  <w:footnote w:type="continuationSeparator" w:id="0">
    <w:p w14:paraId="73300FFC" w14:textId="77777777" w:rsidR="00FC78B1" w:rsidRDefault="00FC7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8C21" w14:textId="77777777" w:rsidR="00CC35FB" w:rsidRDefault="00CC35FB">
    <w:pPr>
      <w:pStyle w:val="Header"/>
    </w:pPr>
    <w:r>
      <w:rPr>
        <w:noProof/>
        <w:lang w:val="lt-LT" w:eastAsia="lt-LT"/>
      </w:rPr>
      <mc:AlternateContent>
        <mc:Choice Requires="wps">
          <w:drawing>
            <wp:anchor distT="0" distB="0" distL="114300" distR="114300" simplePos="0" relativeHeight="251659264" behindDoc="0" locked="0" layoutInCell="1" allowOverlap="1" wp14:anchorId="516A12DE" wp14:editId="6D62C243">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36899" w14:textId="77777777" w:rsidR="00CC35FB" w:rsidRDefault="00CC35FB">
                          <w:pPr>
                            <w:pStyle w:val="Footer"/>
                          </w:pPr>
                          <w:r>
                            <w:fldChar w:fldCharType="begin"/>
                          </w:r>
                          <w:r>
                            <w:instrText xml:space="preserve"> PAGE   \* MERGEFORMAT </w:instrText>
                          </w:r>
                          <w:r>
                            <w:fldChar w:fldCharType="separate"/>
                          </w:r>
                          <w:r w:rsidR="0029596A">
                            <w:t>18</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A12D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14:paraId="00C36899" w14:textId="77777777" w:rsidR="00CC35FB" w:rsidRDefault="00CC35FB">
                    <w:pPr>
                      <w:pStyle w:val="Footer"/>
                    </w:pPr>
                    <w:r>
                      <w:fldChar w:fldCharType="begin"/>
                    </w:r>
                    <w:r>
                      <w:instrText xml:space="preserve"> PAGE   \* MERGEFORMAT </w:instrText>
                    </w:r>
                    <w:r>
                      <w:fldChar w:fldCharType="separate"/>
                    </w:r>
                    <w:r w:rsidR="0029596A">
                      <w:t>18</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DEB6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508B8"/>
    <w:multiLevelType w:val="hybridMultilevel"/>
    <w:tmpl w:val="68A2820E"/>
    <w:lvl w:ilvl="0" w:tplc="9C04C33A">
      <w:numFmt w:val="bullet"/>
      <w:lvlText w:val="-"/>
      <w:lvlJc w:val="left"/>
      <w:pPr>
        <w:ind w:left="1440" w:hanging="72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4A60F8A"/>
    <w:multiLevelType w:val="hybridMultilevel"/>
    <w:tmpl w:val="1068CA70"/>
    <w:lvl w:ilvl="0" w:tplc="9C04C33A">
      <w:numFmt w:val="bullet"/>
      <w:lvlText w:val="-"/>
      <w:lvlJc w:val="left"/>
      <w:pPr>
        <w:ind w:left="1080" w:hanging="72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F2152B"/>
    <w:multiLevelType w:val="multilevel"/>
    <w:tmpl w:val="9AB0BF7A"/>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543C01"/>
    <w:multiLevelType w:val="multilevel"/>
    <w:tmpl w:val="F6AA9284"/>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681F28"/>
    <w:multiLevelType w:val="multilevel"/>
    <w:tmpl w:val="EF9E0BC0"/>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21573A"/>
    <w:multiLevelType w:val="multilevel"/>
    <w:tmpl w:val="BE2E8C9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80896"/>
    <w:multiLevelType w:val="hybridMultilevel"/>
    <w:tmpl w:val="3B62795C"/>
    <w:lvl w:ilvl="0" w:tplc="08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150E0055"/>
    <w:multiLevelType w:val="hybridMultilevel"/>
    <w:tmpl w:val="B7105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9685032"/>
    <w:multiLevelType w:val="hybridMultilevel"/>
    <w:tmpl w:val="B26EB43A"/>
    <w:lvl w:ilvl="0" w:tplc="A780519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2349A"/>
    <w:multiLevelType w:val="hybridMultilevel"/>
    <w:tmpl w:val="0144D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E862A3A"/>
    <w:multiLevelType w:val="hybridMultilevel"/>
    <w:tmpl w:val="4BC05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F8B5A86"/>
    <w:multiLevelType w:val="multilevel"/>
    <w:tmpl w:val="EF9E0BC0"/>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1E411D"/>
    <w:multiLevelType w:val="multilevel"/>
    <w:tmpl w:val="7C5656DE"/>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C876B3"/>
    <w:multiLevelType w:val="multilevel"/>
    <w:tmpl w:val="0427001F"/>
    <w:lvl w:ilvl="0">
      <w:start w:val="1"/>
      <w:numFmt w:val="decimal"/>
      <w:lvlText w:val="%1."/>
      <w:lvlJc w:val="left"/>
      <w:pPr>
        <w:ind w:left="502"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512302"/>
    <w:multiLevelType w:val="hybridMultilevel"/>
    <w:tmpl w:val="91E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A6E73"/>
    <w:multiLevelType w:val="hybridMultilevel"/>
    <w:tmpl w:val="F5A6914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6E70D2D"/>
    <w:multiLevelType w:val="hybridMultilevel"/>
    <w:tmpl w:val="0DC2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65595"/>
    <w:multiLevelType w:val="hybridMultilevel"/>
    <w:tmpl w:val="39F4A1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A0E7362"/>
    <w:multiLevelType w:val="hybridMultilevel"/>
    <w:tmpl w:val="80C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4E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62AC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8454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95447C"/>
    <w:multiLevelType w:val="hybridMultilevel"/>
    <w:tmpl w:val="6E8672E6"/>
    <w:lvl w:ilvl="0" w:tplc="7932FA2C">
      <w:start w:val="1"/>
      <w:numFmt w:val="bullet"/>
      <w:lvlText w:val=""/>
      <w:lvlJc w:val="left"/>
      <w:pPr>
        <w:ind w:left="360" w:hanging="360"/>
      </w:pPr>
      <w:rPr>
        <w:rFonts w:ascii="Wingdings" w:hAnsi="Wingdings" w:hint="default"/>
        <w:b w:val="0"/>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F516AA"/>
    <w:multiLevelType w:val="hybridMultilevel"/>
    <w:tmpl w:val="4718D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5323159"/>
    <w:multiLevelType w:val="hybridMultilevel"/>
    <w:tmpl w:val="AB18251C"/>
    <w:lvl w:ilvl="0" w:tplc="04270001">
      <w:start w:val="1"/>
      <w:numFmt w:val="bullet"/>
      <w:lvlText w:val=""/>
      <w:lvlJc w:val="left"/>
      <w:pPr>
        <w:ind w:left="861" w:hanging="360"/>
      </w:pPr>
      <w:rPr>
        <w:rFonts w:ascii="Symbol" w:hAnsi="Symbol" w:hint="default"/>
      </w:rPr>
    </w:lvl>
    <w:lvl w:ilvl="1" w:tplc="04270003" w:tentative="1">
      <w:start w:val="1"/>
      <w:numFmt w:val="bullet"/>
      <w:lvlText w:val="o"/>
      <w:lvlJc w:val="left"/>
      <w:pPr>
        <w:ind w:left="1581" w:hanging="360"/>
      </w:pPr>
      <w:rPr>
        <w:rFonts w:ascii="Courier New" w:hAnsi="Courier New" w:cs="Courier New" w:hint="default"/>
      </w:rPr>
    </w:lvl>
    <w:lvl w:ilvl="2" w:tplc="04270005" w:tentative="1">
      <w:start w:val="1"/>
      <w:numFmt w:val="bullet"/>
      <w:lvlText w:val=""/>
      <w:lvlJc w:val="left"/>
      <w:pPr>
        <w:ind w:left="2301" w:hanging="360"/>
      </w:pPr>
      <w:rPr>
        <w:rFonts w:ascii="Wingdings" w:hAnsi="Wingdings" w:hint="default"/>
      </w:rPr>
    </w:lvl>
    <w:lvl w:ilvl="3" w:tplc="04270001" w:tentative="1">
      <w:start w:val="1"/>
      <w:numFmt w:val="bullet"/>
      <w:lvlText w:val=""/>
      <w:lvlJc w:val="left"/>
      <w:pPr>
        <w:ind w:left="3021" w:hanging="360"/>
      </w:pPr>
      <w:rPr>
        <w:rFonts w:ascii="Symbol" w:hAnsi="Symbol" w:hint="default"/>
      </w:rPr>
    </w:lvl>
    <w:lvl w:ilvl="4" w:tplc="04270003" w:tentative="1">
      <w:start w:val="1"/>
      <w:numFmt w:val="bullet"/>
      <w:lvlText w:val="o"/>
      <w:lvlJc w:val="left"/>
      <w:pPr>
        <w:ind w:left="3741" w:hanging="360"/>
      </w:pPr>
      <w:rPr>
        <w:rFonts w:ascii="Courier New" w:hAnsi="Courier New" w:cs="Courier New" w:hint="default"/>
      </w:rPr>
    </w:lvl>
    <w:lvl w:ilvl="5" w:tplc="04270005" w:tentative="1">
      <w:start w:val="1"/>
      <w:numFmt w:val="bullet"/>
      <w:lvlText w:val=""/>
      <w:lvlJc w:val="left"/>
      <w:pPr>
        <w:ind w:left="4461" w:hanging="360"/>
      </w:pPr>
      <w:rPr>
        <w:rFonts w:ascii="Wingdings" w:hAnsi="Wingdings" w:hint="default"/>
      </w:rPr>
    </w:lvl>
    <w:lvl w:ilvl="6" w:tplc="04270001" w:tentative="1">
      <w:start w:val="1"/>
      <w:numFmt w:val="bullet"/>
      <w:lvlText w:val=""/>
      <w:lvlJc w:val="left"/>
      <w:pPr>
        <w:ind w:left="5181" w:hanging="360"/>
      </w:pPr>
      <w:rPr>
        <w:rFonts w:ascii="Symbol" w:hAnsi="Symbol" w:hint="default"/>
      </w:rPr>
    </w:lvl>
    <w:lvl w:ilvl="7" w:tplc="04270003" w:tentative="1">
      <w:start w:val="1"/>
      <w:numFmt w:val="bullet"/>
      <w:lvlText w:val="o"/>
      <w:lvlJc w:val="left"/>
      <w:pPr>
        <w:ind w:left="5901" w:hanging="360"/>
      </w:pPr>
      <w:rPr>
        <w:rFonts w:ascii="Courier New" w:hAnsi="Courier New" w:cs="Courier New" w:hint="default"/>
      </w:rPr>
    </w:lvl>
    <w:lvl w:ilvl="8" w:tplc="04270005" w:tentative="1">
      <w:start w:val="1"/>
      <w:numFmt w:val="bullet"/>
      <w:lvlText w:val=""/>
      <w:lvlJc w:val="left"/>
      <w:pPr>
        <w:ind w:left="6621" w:hanging="360"/>
      </w:pPr>
      <w:rPr>
        <w:rFonts w:ascii="Wingdings" w:hAnsi="Wingdings" w:hint="default"/>
      </w:rPr>
    </w:lvl>
  </w:abstractNum>
  <w:abstractNum w:abstractNumId="26" w15:restartNumberingAfterBreak="0">
    <w:nsid w:val="571742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9C1B41"/>
    <w:multiLevelType w:val="hybridMultilevel"/>
    <w:tmpl w:val="1FC88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14D0BAA"/>
    <w:multiLevelType w:val="hybridMultilevel"/>
    <w:tmpl w:val="74FED4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F5A38"/>
    <w:multiLevelType w:val="hybridMultilevel"/>
    <w:tmpl w:val="DCEAA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75F04B3C"/>
    <w:multiLevelType w:val="hybridMultilevel"/>
    <w:tmpl w:val="1E88ABB4"/>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9"/>
    <w:lvlOverride w:ilvl="0">
      <w:startOverride w:val="1"/>
    </w:lvlOverride>
  </w:num>
  <w:num w:numId="4">
    <w:abstractNumId w:val="18"/>
  </w:num>
  <w:num w:numId="5">
    <w:abstractNumId w:val="14"/>
  </w:num>
  <w:num w:numId="6">
    <w:abstractNumId w:val="29"/>
  </w:num>
  <w:num w:numId="7">
    <w:abstractNumId w:val="10"/>
  </w:num>
  <w:num w:numId="8">
    <w:abstractNumId w:val="25"/>
  </w:num>
  <w:num w:numId="9">
    <w:abstractNumId w:val="24"/>
  </w:num>
  <w:num w:numId="10">
    <w:abstractNumId w:val="4"/>
  </w:num>
  <w:num w:numId="11">
    <w:abstractNumId w:val="13"/>
  </w:num>
  <w:num w:numId="12">
    <w:abstractNumId w:val="17"/>
  </w:num>
  <w:num w:numId="13">
    <w:abstractNumId w:val="6"/>
  </w:num>
  <w:num w:numId="14">
    <w:abstractNumId w:val="23"/>
  </w:num>
  <w:num w:numId="15">
    <w:abstractNumId w:val="5"/>
  </w:num>
  <w:num w:numId="16">
    <w:abstractNumId w:val="12"/>
  </w:num>
  <w:num w:numId="17">
    <w:abstractNumId w:val="19"/>
  </w:num>
  <w:num w:numId="18">
    <w:abstractNumId w:val="20"/>
  </w:num>
  <w:num w:numId="19">
    <w:abstractNumId w:val="9"/>
  </w:num>
  <w:num w:numId="20">
    <w:abstractNumId w:val="11"/>
  </w:num>
  <w:num w:numId="21">
    <w:abstractNumId w:val="2"/>
  </w:num>
  <w:num w:numId="22">
    <w:abstractNumId w:val="1"/>
  </w:num>
  <w:num w:numId="23">
    <w:abstractNumId w:val="7"/>
  </w:num>
  <w:num w:numId="24">
    <w:abstractNumId w:val="31"/>
  </w:num>
  <w:num w:numId="25">
    <w:abstractNumId w:val="22"/>
  </w:num>
  <w:num w:numId="26">
    <w:abstractNumId w:val="16"/>
  </w:num>
  <w:num w:numId="27">
    <w:abstractNumId w:val="21"/>
  </w:num>
  <w:num w:numId="28">
    <w:abstractNumId w:val="26"/>
  </w:num>
  <w:num w:numId="29">
    <w:abstractNumId w:val="15"/>
  </w:num>
  <w:num w:numId="30">
    <w:abstractNumId w:val="8"/>
  </w:num>
  <w:num w:numId="31">
    <w:abstractNumId w:val="27"/>
  </w:num>
  <w:num w:numId="32">
    <w:abstractNumId w:val="30"/>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14"/>
    <w:rsid w:val="00001466"/>
    <w:rsid w:val="00010736"/>
    <w:rsid w:val="00010F23"/>
    <w:rsid w:val="00024D95"/>
    <w:rsid w:val="0005299C"/>
    <w:rsid w:val="00055D7A"/>
    <w:rsid w:val="000815F2"/>
    <w:rsid w:val="000845F0"/>
    <w:rsid w:val="00086FD8"/>
    <w:rsid w:val="000B2DB0"/>
    <w:rsid w:val="000C790E"/>
    <w:rsid w:val="000D2ABF"/>
    <w:rsid w:val="000E062F"/>
    <w:rsid w:val="000E7EFC"/>
    <w:rsid w:val="000F5CF0"/>
    <w:rsid w:val="00101005"/>
    <w:rsid w:val="0011589E"/>
    <w:rsid w:val="001525B9"/>
    <w:rsid w:val="00160237"/>
    <w:rsid w:val="00164210"/>
    <w:rsid w:val="00165F46"/>
    <w:rsid w:val="00176F7A"/>
    <w:rsid w:val="001A25BB"/>
    <w:rsid w:val="001A5C92"/>
    <w:rsid w:val="001C03A6"/>
    <w:rsid w:val="001C175B"/>
    <w:rsid w:val="001D56F4"/>
    <w:rsid w:val="001E1C0F"/>
    <w:rsid w:val="001F35FB"/>
    <w:rsid w:val="00214C0B"/>
    <w:rsid w:val="00217B45"/>
    <w:rsid w:val="00217FC8"/>
    <w:rsid w:val="002253EA"/>
    <w:rsid w:val="002259D6"/>
    <w:rsid w:val="00261771"/>
    <w:rsid w:val="00266EFB"/>
    <w:rsid w:val="00266FD7"/>
    <w:rsid w:val="00275DF0"/>
    <w:rsid w:val="0029596A"/>
    <w:rsid w:val="002D116B"/>
    <w:rsid w:val="002D178A"/>
    <w:rsid w:val="002E2E09"/>
    <w:rsid w:val="002F324E"/>
    <w:rsid w:val="00301725"/>
    <w:rsid w:val="00301A60"/>
    <w:rsid w:val="00302F40"/>
    <w:rsid w:val="00312082"/>
    <w:rsid w:val="003212F3"/>
    <w:rsid w:val="0032375B"/>
    <w:rsid w:val="00330188"/>
    <w:rsid w:val="00334596"/>
    <w:rsid w:val="00343987"/>
    <w:rsid w:val="00353FC6"/>
    <w:rsid w:val="003666AC"/>
    <w:rsid w:val="00367D0C"/>
    <w:rsid w:val="0037325F"/>
    <w:rsid w:val="0037398A"/>
    <w:rsid w:val="00381A8F"/>
    <w:rsid w:val="003836CC"/>
    <w:rsid w:val="00395C1F"/>
    <w:rsid w:val="003B140A"/>
    <w:rsid w:val="003B3302"/>
    <w:rsid w:val="003E4677"/>
    <w:rsid w:val="003F54B4"/>
    <w:rsid w:val="00421FA8"/>
    <w:rsid w:val="004230E3"/>
    <w:rsid w:val="0043282F"/>
    <w:rsid w:val="00434061"/>
    <w:rsid w:val="00444D35"/>
    <w:rsid w:val="00491D72"/>
    <w:rsid w:val="00492551"/>
    <w:rsid w:val="00493346"/>
    <w:rsid w:val="004B3FF1"/>
    <w:rsid w:val="004C0837"/>
    <w:rsid w:val="004C6B85"/>
    <w:rsid w:val="004D0D19"/>
    <w:rsid w:val="004E5507"/>
    <w:rsid w:val="004E5FBA"/>
    <w:rsid w:val="004F3A91"/>
    <w:rsid w:val="00517D18"/>
    <w:rsid w:val="005264EC"/>
    <w:rsid w:val="005301D0"/>
    <w:rsid w:val="00530DFA"/>
    <w:rsid w:val="00531D97"/>
    <w:rsid w:val="0053456C"/>
    <w:rsid w:val="00560A26"/>
    <w:rsid w:val="00560F32"/>
    <w:rsid w:val="00563612"/>
    <w:rsid w:val="00587B35"/>
    <w:rsid w:val="005974CD"/>
    <w:rsid w:val="005A1C97"/>
    <w:rsid w:val="005A2717"/>
    <w:rsid w:val="005A2A37"/>
    <w:rsid w:val="005A5241"/>
    <w:rsid w:val="005A67BB"/>
    <w:rsid w:val="005B5189"/>
    <w:rsid w:val="005B5CFD"/>
    <w:rsid w:val="005D3525"/>
    <w:rsid w:val="005D4823"/>
    <w:rsid w:val="005D55CE"/>
    <w:rsid w:val="005E2465"/>
    <w:rsid w:val="005E3FA5"/>
    <w:rsid w:val="005F0633"/>
    <w:rsid w:val="005F1C7E"/>
    <w:rsid w:val="00606CA9"/>
    <w:rsid w:val="00634B8A"/>
    <w:rsid w:val="00644942"/>
    <w:rsid w:val="0066579B"/>
    <w:rsid w:val="006872CF"/>
    <w:rsid w:val="00693B49"/>
    <w:rsid w:val="0069712E"/>
    <w:rsid w:val="006A463A"/>
    <w:rsid w:val="006A5B71"/>
    <w:rsid w:val="006C2E67"/>
    <w:rsid w:val="006F5901"/>
    <w:rsid w:val="007059AE"/>
    <w:rsid w:val="00712CA1"/>
    <w:rsid w:val="007134E4"/>
    <w:rsid w:val="0071379D"/>
    <w:rsid w:val="00715072"/>
    <w:rsid w:val="00726F42"/>
    <w:rsid w:val="007271E0"/>
    <w:rsid w:val="0074291D"/>
    <w:rsid w:val="00753FCD"/>
    <w:rsid w:val="0077134D"/>
    <w:rsid w:val="00773C44"/>
    <w:rsid w:val="007825F1"/>
    <w:rsid w:val="00787CF1"/>
    <w:rsid w:val="00794514"/>
    <w:rsid w:val="007A7E7E"/>
    <w:rsid w:val="007B2031"/>
    <w:rsid w:val="007B277C"/>
    <w:rsid w:val="007B337A"/>
    <w:rsid w:val="007B3EFD"/>
    <w:rsid w:val="007C4BDD"/>
    <w:rsid w:val="007D239F"/>
    <w:rsid w:val="007D6C33"/>
    <w:rsid w:val="007E52CD"/>
    <w:rsid w:val="007F6B1A"/>
    <w:rsid w:val="007F6C9F"/>
    <w:rsid w:val="00816FAC"/>
    <w:rsid w:val="00850E16"/>
    <w:rsid w:val="00860720"/>
    <w:rsid w:val="00862A5E"/>
    <w:rsid w:val="00867635"/>
    <w:rsid w:val="00875D18"/>
    <w:rsid w:val="00882DF2"/>
    <w:rsid w:val="008970D4"/>
    <w:rsid w:val="008A225D"/>
    <w:rsid w:val="008B67F5"/>
    <w:rsid w:val="008C5682"/>
    <w:rsid w:val="008C74D3"/>
    <w:rsid w:val="008D3F2B"/>
    <w:rsid w:val="008D78E1"/>
    <w:rsid w:val="009046DA"/>
    <w:rsid w:val="00922DEF"/>
    <w:rsid w:val="009251D3"/>
    <w:rsid w:val="00927254"/>
    <w:rsid w:val="00932280"/>
    <w:rsid w:val="00933B4B"/>
    <w:rsid w:val="00951648"/>
    <w:rsid w:val="00962D69"/>
    <w:rsid w:val="0097534A"/>
    <w:rsid w:val="009771F0"/>
    <w:rsid w:val="00981810"/>
    <w:rsid w:val="009A1003"/>
    <w:rsid w:val="009A11B0"/>
    <w:rsid w:val="009A58E5"/>
    <w:rsid w:val="009B6F86"/>
    <w:rsid w:val="009C19B3"/>
    <w:rsid w:val="009C1E15"/>
    <w:rsid w:val="009E78E2"/>
    <w:rsid w:val="00A07BDA"/>
    <w:rsid w:val="00A4676E"/>
    <w:rsid w:val="00A66D50"/>
    <w:rsid w:val="00A82B2D"/>
    <w:rsid w:val="00A8502A"/>
    <w:rsid w:val="00AA0249"/>
    <w:rsid w:val="00AC559F"/>
    <w:rsid w:val="00AE6C0A"/>
    <w:rsid w:val="00AF208B"/>
    <w:rsid w:val="00AF2DAD"/>
    <w:rsid w:val="00AF5DC9"/>
    <w:rsid w:val="00B051FA"/>
    <w:rsid w:val="00B136B7"/>
    <w:rsid w:val="00B16A9D"/>
    <w:rsid w:val="00B36EFA"/>
    <w:rsid w:val="00B517D0"/>
    <w:rsid w:val="00B65315"/>
    <w:rsid w:val="00B73625"/>
    <w:rsid w:val="00B737BF"/>
    <w:rsid w:val="00B76A8B"/>
    <w:rsid w:val="00BA064D"/>
    <w:rsid w:val="00BC5318"/>
    <w:rsid w:val="00BD0E18"/>
    <w:rsid w:val="00BF023A"/>
    <w:rsid w:val="00C00AC4"/>
    <w:rsid w:val="00C25FD9"/>
    <w:rsid w:val="00C4020A"/>
    <w:rsid w:val="00C658AE"/>
    <w:rsid w:val="00C66D11"/>
    <w:rsid w:val="00C7258F"/>
    <w:rsid w:val="00C763D4"/>
    <w:rsid w:val="00C86EFD"/>
    <w:rsid w:val="00CA3ECF"/>
    <w:rsid w:val="00CA4C8A"/>
    <w:rsid w:val="00CA6462"/>
    <w:rsid w:val="00CB6DA9"/>
    <w:rsid w:val="00CC35FB"/>
    <w:rsid w:val="00CC7FF5"/>
    <w:rsid w:val="00CD35AC"/>
    <w:rsid w:val="00CD35B3"/>
    <w:rsid w:val="00CE2F99"/>
    <w:rsid w:val="00D01AA4"/>
    <w:rsid w:val="00D025A9"/>
    <w:rsid w:val="00D227FE"/>
    <w:rsid w:val="00D26644"/>
    <w:rsid w:val="00D3469F"/>
    <w:rsid w:val="00D4618B"/>
    <w:rsid w:val="00D4639F"/>
    <w:rsid w:val="00D60654"/>
    <w:rsid w:val="00D726DD"/>
    <w:rsid w:val="00D73659"/>
    <w:rsid w:val="00D827D3"/>
    <w:rsid w:val="00D83C53"/>
    <w:rsid w:val="00D87D4F"/>
    <w:rsid w:val="00D97519"/>
    <w:rsid w:val="00DA5CFC"/>
    <w:rsid w:val="00DC04DD"/>
    <w:rsid w:val="00DC3FA1"/>
    <w:rsid w:val="00DD3543"/>
    <w:rsid w:val="00DE3EB1"/>
    <w:rsid w:val="00DE784C"/>
    <w:rsid w:val="00DF4C3C"/>
    <w:rsid w:val="00DF60BA"/>
    <w:rsid w:val="00E038A1"/>
    <w:rsid w:val="00E03BA4"/>
    <w:rsid w:val="00E04202"/>
    <w:rsid w:val="00E22AEE"/>
    <w:rsid w:val="00E237F3"/>
    <w:rsid w:val="00E341C0"/>
    <w:rsid w:val="00E43BB8"/>
    <w:rsid w:val="00E54C05"/>
    <w:rsid w:val="00E577C7"/>
    <w:rsid w:val="00E64982"/>
    <w:rsid w:val="00E7058E"/>
    <w:rsid w:val="00E85F6D"/>
    <w:rsid w:val="00E94C2D"/>
    <w:rsid w:val="00E975CE"/>
    <w:rsid w:val="00EA21DD"/>
    <w:rsid w:val="00EB43BB"/>
    <w:rsid w:val="00EE35CC"/>
    <w:rsid w:val="00EE3B80"/>
    <w:rsid w:val="00EE693B"/>
    <w:rsid w:val="00EF3D8E"/>
    <w:rsid w:val="00F025CB"/>
    <w:rsid w:val="00F11629"/>
    <w:rsid w:val="00F15BCF"/>
    <w:rsid w:val="00F375B2"/>
    <w:rsid w:val="00F420E5"/>
    <w:rsid w:val="00F4382B"/>
    <w:rsid w:val="00F4394D"/>
    <w:rsid w:val="00F65318"/>
    <w:rsid w:val="00F65AAB"/>
    <w:rsid w:val="00F70DB2"/>
    <w:rsid w:val="00F812FB"/>
    <w:rsid w:val="00F821B4"/>
    <w:rsid w:val="00F82592"/>
    <w:rsid w:val="00F867ED"/>
    <w:rsid w:val="00F879CC"/>
    <w:rsid w:val="00F90F99"/>
    <w:rsid w:val="00FB096D"/>
    <w:rsid w:val="00FB2396"/>
    <w:rsid w:val="00FB58DE"/>
    <w:rsid w:val="00FC78B1"/>
    <w:rsid w:val="00FD0E40"/>
    <w:rsid w:val="00FD2E13"/>
    <w:rsid w:val="00FD3618"/>
    <w:rsid w:val="00FE23A7"/>
    <w:rsid w:val="00FF73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112A"/>
  <w15:docId w15:val="{FF97C733-B42E-4A42-9742-B62F063B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D0"/>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ResumeText">
    <w:name w:val="Resume Text"/>
    <w:basedOn w:val="Normal"/>
    <w:uiPriority w:val="10"/>
    <w:qFormat/>
    <w:rsid w:val="003666AC"/>
    <w:pPr>
      <w:spacing w:after="80"/>
      <w:ind w:right="1440"/>
    </w:pPr>
    <w:rPr>
      <w:color w:val="595959" w:themeColor="text1" w:themeTint="A6"/>
      <w:kern w:val="20"/>
      <w:sz w:val="20"/>
      <w:szCs w:val="20"/>
    </w:rPr>
  </w:style>
  <w:style w:type="table" w:customStyle="1" w:styleId="ResumeTable">
    <w:name w:val="Resume Table"/>
    <w:basedOn w:val="TableNormal"/>
    <w:uiPriority w:val="99"/>
    <w:rsid w:val="003666AC"/>
    <w:pPr>
      <w:spacing w:after="80"/>
    </w:pPr>
    <w:rPr>
      <w:color w:val="595959" w:themeColor="text1" w:themeTint="A6"/>
      <w:sz w:val="20"/>
      <w:szCs w:val="20"/>
    </w:rPr>
    <w:tblPr>
      <w:tblBorders>
        <w:insideH w:val="single" w:sz="4" w:space="0" w:color="5B9BD5" w:themeColor="accent1"/>
      </w:tblBorders>
      <w:tblCellMar>
        <w:top w:w="144" w:type="dxa"/>
        <w:left w:w="0" w:type="dxa"/>
        <w:bottom w:w="144" w:type="dxa"/>
        <w:right w:w="0" w:type="dxa"/>
      </w:tblCellMar>
    </w:tblPr>
  </w:style>
  <w:style w:type="character" w:styleId="CommentReference">
    <w:name w:val="annotation reference"/>
    <w:basedOn w:val="DefaultParagraphFont"/>
    <w:uiPriority w:val="99"/>
    <w:semiHidden/>
    <w:unhideWhenUsed/>
    <w:rsid w:val="003666AC"/>
    <w:rPr>
      <w:sz w:val="16"/>
      <w:szCs w:val="16"/>
    </w:rPr>
  </w:style>
  <w:style w:type="paragraph" w:styleId="CommentText">
    <w:name w:val="annotation text"/>
    <w:basedOn w:val="Normal"/>
    <w:link w:val="CommentTextChar"/>
    <w:uiPriority w:val="99"/>
    <w:unhideWhenUsed/>
    <w:rsid w:val="003666AC"/>
    <w:pPr>
      <w:spacing w:line="240" w:lineRule="auto"/>
    </w:pPr>
    <w:rPr>
      <w:sz w:val="20"/>
      <w:szCs w:val="20"/>
    </w:rPr>
  </w:style>
  <w:style w:type="character" w:customStyle="1" w:styleId="CommentTextChar">
    <w:name w:val="Comment Text Char"/>
    <w:basedOn w:val="DefaultParagraphFont"/>
    <w:link w:val="CommentText"/>
    <w:uiPriority w:val="99"/>
    <w:rsid w:val="003666AC"/>
    <w:rPr>
      <w:sz w:val="20"/>
      <w:szCs w:val="20"/>
    </w:rPr>
  </w:style>
  <w:style w:type="paragraph" w:styleId="CommentSubject">
    <w:name w:val="annotation subject"/>
    <w:basedOn w:val="CommentText"/>
    <w:next w:val="CommentText"/>
    <w:link w:val="CommentSubjectChar"/>
    <w:uiPriority w:val="99"/>
    <w:semiHidden/>
    <w:unhideWhenUsed/>
    <w:rsid w:val="003666AC"/>
    <w:rPr>
      <w:b/>
      <w:bCs/>
    </w:rPr>
  </w:style>
  <w:style w:type="character" w:customStyle="1" w:styleId="CommentSubjectChar">
    <w:name w:val="Comment Subject Char"/>
    <w:basedOn w:val="CommentTextChar"/>
    <w:link w:val="CommentSubject"/>
    <w:uiPriority w:val="99"/>
    <w:semiHidden/>
    <w:rsid w:val="003666AC"/>
    <w:rPr>
      <w:b/>
      <w:bCs/>
      <w:sz w:val="20"/>
      <w:szCs w:val="20"/>
    </w:rPr>
  </w:style>
  <w:style w:type="paragraph" w:styleId="BalloonText">
    <w:name w:val="Balloon Text"/>
    <w:basedOn w:val="Normal"/>
    <w:link w:val="BalloonTextChar"/>
    <w:uiPriority w:val="99"/>
    <w:semiHidden/>
    <w:unhideWhenUsed/>
    <w:rsid w:val="003666A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666AC"/>
    <w:rPr>
      <w:rFonts w:ascii="Segoe UI" w:hAnsi="Segoe UI" w:cs="Segoe UI"/>
    </w:rPr>
  </w:style>
  <w:style w:type="paragraph" w:styleId="ListParagraph">
    <w:name w:val="List Paragraph"/>
    <w:basedOn w:val="Normal"/>
    <w:uiPriority w:val="34"/>
    <w:unhideWhenUsed/>
    <w:qFormat/>
    <w:rsid w:val="00434061"/>
    <w:pPr>
      <w:ind w:left="720"/>
      <w:contextualSpacing/>
    </w:pPr>
  </w:style>
  <w:style w:type="character" w:styleId="Hyperlink">
    <w:name w:val="Hyperlink"/>
    <w:basedOn w:val="DefaultParagraphFont"/>
    <w:uiPriority w:val="99"/>
    <w:unhideWhenUsed/>
    <w:rsid w:val="005264EC"/>
    <w:rPr>
      <w:color w:val="40ACD1" w:themeColor="hyperlink"/>
      <w:u w:val="single"/>
    </w:rPr>
  </w:style>
  <w:style w:type="character" w:styleId="FollowedHyperlink">
    <w:name w:val="FollowedHyperlink"/>
    <w:basedOn w:val="DefaultParagraphFont"/>
    <w:uiPriority w:val="99"/>
    <w:semiHidden/>
    <w:unhideWhenUsed/>
    <w:rsid w:val="005264EC"/>
    <w:rPr>
      <w:color w:val="92588D" w:themeColor="followedHyperlink"/>
      <w:u w:val="single"/>
    </w:rPr>
  </w:style>
  <w:style w:type="character" w:styleId="Strong">
    <w:name w:val="Strong"/>
    <w:basedOn w:val="DefaultParagraphFont"/>
    <w:uiPriority w:val="22"/>
    <w:qFormat/>
    <w:rsid w:val="00E43BB8"/>
    <w:rPr>
      <w:b/>
      <w:bCs/>
    </w:rPr>
  </w:style>
  <w:style w:type="paragraph" w:styleId="TOCHeading">
    <w:name w:val="TOC Heading"/>
    <w:basedOn w:val="Heading1"/>
    <w:next w:val="Normal"/>
    <w:uiPriority w:val="39"/>
    <w:unhideWhenUsed/>
    <w:qFormat/>
    <w:rsid w:val="0097534A"/>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2">
    <w:name w:val="toc 2"/>
    <w:basedOn w:val="Normal"/>
    <w:next w:val="Normal"/>
    <w:autoRedefine/>
    <w:uiPriority w:val="39"/>
    <w:unhideWhenUsed/>
    <w:qFormat/>
    <w:rsid w:val="0097534A"/>
    <w:pPr>
      <w:spacing w:after="100"/>
      <w:ind w:left="180"/>
    </w:pPr>
  </w:style>
  <w:style w:type="paragraph" w:styleId="TOC1">
    <w:name w:val="toc 1"/>
    <w:basedOn w:val="Normal"/>
    <w:next w:val="Normal"/>
    <w:autoRedefine/>
    <w:uiPriority w:val="39"/>
    <w:unhideWhenUsed/>
    <w:qFormat/>
    <w:rsid w:val="0097534A"/>
    <w:pPr>
      <w:spacing w:after="100"/>
    </w:pPr>
  </w:style>
  <w:style w:type="paragraph" w:customStyle="1" w:styleId="CM4">
    <w:name w:val="CM4"/>
    <w:basedOn w:val="Normal"/>
    <w:next w:val="Normal"/>
    <w:uiPriority w:val="99"/>
    <w:rsid w:val="00981810"/>
    <w:pPr>
      <w:autoSpaceDE w:val="0"/>
      <w:autoSpaceDN w:val="0"/>
      <w:adjustRightInd w:val="0"/>
      <w:spacing w:after="0" w:line="240" w:lineRule="auto"/>
    </w:pPr>
    <w:rPr>
      <w:rFonts w:ascii="EUAlbertina" w:eastAsia="Calibri" w:hAnsi="EUAlbertina" w:cs="Times New Roman"/>
      <w:color w:val="auto"/>
      <w:sz w:val="24"/>
      <w:szCs w:val="24"/>
      <w:lang w:val="en-GB" w:eastAsia="en-GB"/>
    </w:rPr>
  </w:style>
  <w:style w:type="paragraph" w:customStyle="1" w:styleId="Default">
    <w:name w:val="Default"/>
    <w:rsid w:val="00D26644"/>
    <w:pPr>
      <w:autoSpaceDE w:val="0"/>
      <w:autoSpaceDN w:val="0"/>
      <w:adjustRightInd w:val="0"/>
      <w:spacing w:after="0" w:line="240" w:lineRule="auto"/>
    </w:pPr>
    <w:rPr>
      <w:rFonts w:ascii="EUAlbertina" w:eastAsia="Calibri" w:hAnsi="EUAlbertina" w:cs="EUAlbertina"/>
      <w:color w:val="000000"/>
      <w:sz w:val="24"/>
      <w:szCs w:val="24"/>
      <w:lang w:val="en-GB" w:eastAsia="en-GB"/>
    </w:rPr>
  </w:style>
  <w:style w:type="character" w:styleId="FootnoteReference">
    <w:name w:val="footnote reference"/>
    <w:basedOn w:val="DefaultParagraphFont"/>
    <w:uiPriority w:val="99"/>
    <w:semiHidden/>
    <w:unhideWhenUsed/>
    <w:rsid w:val="008D3F2B"/>
    <w:rPr>
      <w:vertAlign w:val="superscript"/>
    </w:rPr>
  </w:style>
  <w:style w:type="paragraph" w:styleId="TOC3">
    <w:name w:val="toc 3"/>
    <w:basedOn w:val="Normal"/>
    <w:next w:val="Normal"/>
    <w:autoRedefine/>
    <w:uiPriority w:val="39"/>
    <w:semiHidden/>
    <w:unhideWhenUsed/>
    <w:qFormat/>
    <w:rsid w:val="001A5C92"/>
    <w:pPr>
      <w:spacing w:after="100" w:line="276" w:lineRule="auto"/>
      <w:ind w:left="440"/>
    </w:pPr>
    <w:rPr>
      <w:rFonts w:eastAsiaTheme="minorEastAsia"/>
      <w:color w:val="auto"/>
      <w:sz w:val="22"/>
      <w:szCs w:val="22"/>
    </w:rPr>
  </w:style>
  <w:style w:type="paragraph" w:styleId="NormalWeb">
    <w:name w:val="Normal (Web)"/>
    <w:basedOn w:val="Normal"/>
    <w:uiPriority w:val="99"/>
    <w:semiHidden/>
    <w:unhideWhenUsed/>
    <w:rsid w:val="00F11629"/>
    <w:pPr>
      <w:spacing w:before="100" w:beforeAutospacing="1" w:after="100" w:afterAutospacing="1" w:line="240" w:lineRule="auto"/>
    </w:pPr>
    <w:rPr>
      <w:rFonts w:ascii="Times New Roman" w:eastAsia="Times New Roman" w:hAnsi="Times New Roman" w:cs="Times New Roman"/>
      <w:color w:val="auto"/>
      <w:sz w:val="24"/>
      <w:szCs w:val="24"/>
      <w:lang w:val="lt-LT" w:eastAsia="zh-TW"/>
    </w:rPr>
  </w:style>
  <w:style w:type="character" w:styleId="Emphasis">
    <w:name w:val="Emphasis"/>
    <w:basedOn w:val="DefaultParagraphFont"/>
    <w:uiPriority w:val="20"/>
    <w:qFormat/>
    <w:rsid w:val="007F6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1115">
      <w:bodyDiv w:val="1"/>
      <w:marLeft w:val="0"/>
      <w:marRight w:val="0"/>
      <w:marTop w:val="0"/>
      <w:marBottom w:val="0"/>
      <w:divBdr>
        <w:top w:val="none" w:sz="0" w:space="0" w:color="auto"/>
        <w:left w:val="none" w:sz="0" w:space="0" w:color="auto"/>
        <w:bottom w:val="none" w:sz="0" w:space="0" w:color="auto"/>
        <w:right w:val="none" w:sz="0" w:space="0" w:color="auto"/>
      </w:divBdr>
    </w:div>
    <w:div w:id="1665821380">
      <w:bodyDiv w:val="1"/>
      <w:marLeft w:val="0"/>
      <w:marRight w:val="0"/>
      <w:marTop w:val="0"/>
      <w:marBottom w:val="0"/>
      <w:divBdr>
        <w:top w:val="none" w:sz="0" w:space="0" w:color="auto"/>
        <w:left w:val="none" w:sz="0" w:space="0" w:color="auto"/>
        <w:bottom w:val="none" w:sz="0" w:space="0" w:color="auto"/>
        <w:right w:val="none" w:sz="0" w:space="0" w:color="auto"/>
      </w:divBdr>
    </w:div>
    <w:div w:id="17298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erasmus-plius.lt/puslapis/programos-vadovas-ir-kiti-dokumentai-216" TargetMode="External"/><Relationship Id="rId26" Type="http://schemas.openxmlformats.org/officeDocument/2006/relationships/hyperlink" Target="http://www.etwinning.lt/" TargetMode="External"/><Relationship Id="rId3" Type="http://schemas.openxmlformats.org/officeDocument/2006/relationships/numbering" Target="numbering.xml"/><Relationship Id="rId21" Type="http://schemas.openxmlformats.org/officeDocument/2006/relationships/hyperlink" Target="https://webgate.ec.europa.eu/cas/eim/external/register.cg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programmes/erasmus-plus/resources/programme-guide_lt" TargetMode="External"/><Relationship Id="rId17" Type="http://schemas.openxmlformats.org/officeDocument/2006/relationships/hyperlink" Target="http://erasmus-plius.lt/puslapis/programos-vadovas-ir-kiti-dokumentai-216" TargetMode="External"/><Relationship Id="rId25" Type="http://schemas.openxmlformats.org/officeDocument/2006/relationships/hyperlink" Target="https://ec.europa.eu/epal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rasmus-plius.lt/puslapis/programos-vadovas-ir-kiti-dokumentai-216" TargetMode="External"/><Relationship Id="rId20" Type="http://schemas.openxmlformats.org/officeDocument/2006/relationships/hyperlink" Target="https://webgate.ec.europa.eu/erasmus-esc/organisation-registration/screen/home" TargetMode="External"/><Relationship Id="rId29" Type="http://schemas.openxmlformats.org/officeDocument/2006/relationships/hyperlink" Target="http://www.europas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asmus-plius.lt/puslapis/programos-vadovas-ir-kiti-dokumentai-216" TargetMode="External"/><Relationship Id="rId24" Type="http://schemas.openxmlformats.org/officeDocument/2006/relationships/hyperlink" Target="http://erasmus-plius.lt/puslapis/programos-vadovas-ir-kiti-dokumentai-216" TargetMode="External"/><Relationship Id="rId32" Type="http://schemas.openxmlformats.org/officeDocument/2006/relationships/hyperlink" Target="mailto:GrundtvigKA1@smpf.lt" TargetMode="External"/><Relationship Id="rId5" Type="http://schemas.openxmlformats.org/officeDocument/2006/relationships/settings" Target="settings.xml"/><Relationship Id="rId15" Type="http://schemas.openxmlformats.org/officeDocument/2006/relationships/hyperlink" Target="http://ec.europa.eu/programmes/erasmus-plus/resources/distance-calculator_en" TargetMode="External"/><Relationship Id="rId23" Type="http://schemas.openxmlformats.org/officeDocument/2006/relationships/hyperlink" Target="http://www.erasmus-plius.lt/puslapis/programos-vadovas-ir-kiti-dokumentai-216" TargetMode="External"/><Relationship Id="rId28" Type="http://schemas.openxmlformats.org/officeDocument/2006/relationships/hyperlink" Target="http://www.schooleducationgateway.eu/lt/pub/index.htm" TargetMode="External"/><Relationship Id="rId10" Type="http://schemas.openxmlformats.org/officeDocument/2006/relationships/image" Target="media/image2.jpeg"/><Relationship Id="rId19" Type="http://schemas.openxmlformats.org/officeDocument/2006/relationships/hyperlink" Target="https://webgate.ec.europa.eu/erasmus-esc/organisation-registration/screen/home" TargetMode="External"/><Relationship Id="rId31" Type="http://schemas.openxmlformats.org/officeDocument/2006/relationships/hyperlink" Target="http://erasmus-plius.lt/puslapis/programos-vadovas-ir-kiti-dokumentai-21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c.europa.eu/epale/lt" TargetMode="External"/><Relationship Id="rId22" Type="http://schemas.openxmlformats.org/officeDocument/2006/relationships/hyperlink" Target="https://webgate.ec.europa.eu/web-eforms/" TargetMode="External"/><Relationship Id="rId27" Type="http://schemas.openxmlformats.org/officeDocument/2006/relationships/hyperlink" Target="https://www.etwinning.net/lt" TargetMode="External"/><Relationship Id="rId30" Type="http://schemas.openxmlformats.org/officeDocument/2006/relationships/hyperlink" Target="http://www.erasmus-plius.lt/"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voliuniene\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02395400-8D79-43B1-BF5A-CDDA95AB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13</TotalTime>
  <Pages>18</Pages>
  <Words>25820</Words>
  <Characters>14718</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PROFESINIO MOKYMO SEKTORIAUS</Company>
  <LinksUpToDate>false</LinksUpToDate>
  <CharactersWithSpaces>40458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Kavoliūnienė</dc:creator>
  <cp:lastModifiedBy>Vaiva Ružaitė</cp:lastModifiedBy>
  <cp:revision>3</cp:revision>
  <cp:lastPrinted>2018-12-10T11:08:00Z</cp:lastPrinted>
  <dcterms:created xsi:type="dcterms:W3CDTF">2019-11-27T11:13:00Z</dcterms:created>
  <dcterms:modified xsi:type="dcterms:W3CDTF">2019-11-27T11:25:00Z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